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C02E1" w:rsidRPr="00497CBB" w:rsidRDefault="009C02E1" w:rsidP="009C02E1">
      <w:pPr>
        <w:pStyle w:val="Textbody"/>
        <w:spacing w:after="0"/>
        <w:jc w:val="right"/>
        <w:rPr>
          <w:rFonts w:ascii="Century Gothic" w:hAnsi="Century Gothic"/>
          <w:i/>
          <w:sz w:val="20"/>
          <w:szCs w:val="20"/>
        </w:rPr>
      </w:pPr>
      <w:r>
        <w:rPr>
          <w:rFonts w:ascii="Century Gothic" w:hAnsi="Century Gothic"/>
          <w:i/>
          <w:sz w:val="20"/>
          <w:szCs w:val="20"/>
        </w:rPr>
        <w:t xml:space="preserve">Załącznik nr </w:t>
      </w:r>
      <w:r w:rsidR="00F62A72">
        <w:rPr>
          <w:rFonts w:ascii="Century Gothic" w:hAnsi="Century Gothic"/>
          <w:i/>
          <w:sz w:val="20"/>
          <w:szCs w:val="20"/>
        </w:rPr>
        <w:t>3</w:t>
      </w:r>
    </w:p>
    <w:p w:rsidR="00C67F35" w:rsidRDefault="009C02E1" w:rsidP="00C67F35">
      <w:pPr>
        <w:pStyle w:val="Nagwek"/>
        <w:tabs>
          <w:tab w:val="center" w:pos="0"/>
          <w:tab w:val="right" w:pos="10773"/>
        </w:tabs>
        <w:jc w:val="center"/>
        <w:rPr>
          <w:rFonts w:ascii="Arial" w:hAnsi="Arial" w:cs="Arial"/>
          <w:sz w:val="16"/>
          <w:szCs w:val="16"/>
        </w:rPr>
      </w:pPr>
      <w:r>
        <w:rPr>
          <w:rFonts w:ascii="Century Gothic" w:hAnsi="Century Gothic"/>
          <w:color w:val="000000"/>
          <w:sz w:val="20"/>
          <w:szCs w:val="20"/>
        </w:rPr>
        <w:t xml:space="preserve">Dotyczy zapytania ofertowego nr </w:t>
      </w:r>
      <w:r w:rsidR="008A7AD7">
        <w:rPr>
          <w:rFonts w:ascii="Century Gothic" w:hAnsi="Century Gothic"/>
          <w:b/>
          <w:color w:val="000000"/>
          <w:sz w:val="20"/>
          <w:szCs w:val="20"/>
        </w:rPr>
        <w:t>0</w:t>
      </w:r>
      <w:r w:rsidR="00A823C8">
        <w:rPr>
          <w:rFonts w:ascii="Century Gothic" w:hAnsi="Century Gothic"/>
          <w:b/>
          <w:color w:val="000000"/>
          <w:sz w:val="20"/>
          <w:szCs w:val="20"/>
        </w:rPr>
        <w:t>7</w:t>
      </w:r>
      <w:r>
        <w:rPr>
          <w:rFonts w:ascii="Century Gothic" w:hAnsi="Century Gothic"/>
          <w:b/>
          <w:color w:val="000000"/>
          <w:sz w:val="20"/>
          <w:szCs w:val="20"/>
        </w:rPr>
        <w:t>/</w:t>
      </w:r>
      <w:r w:rsidR="008F20D5">
        <w:rPr>
          <w:rFonts w:ascii="Century Gothic" w:hAnsi="Century Gothic"/>
          <w:b/>
          <w:color w:val="000000"/>
          <w:sz w:val="20"/>
          <w:szCs w:val="20"/>
        </w:rPr>
        <w:t>0</w:t>
      </w:r>
      <w:r w:rsidR="008A7AD7">
        <w:rPr>
          <w:rFonts w:ascii="Century Gothic" w:hAnsi="Century Gothic"/>
          <w:b/>
          <w:color w:val="000000"/>
          <w:sz w:val="20"/>
          <w:szCs w:val="20"/>
        </w:rPr>
        <w:t>3</w:t>
      </w:r>
      <w:r>
        <w:rPr>
          <w:rFonts w:ascii="Century Gothic" w:hAnsi="Century Gothic"/>
          <w:b/>
          <w:color w:val="000000"/>
          <w:sz w:val="20"/>
          <w:szCs w:val="20"/>
        </w:rPr>
        <w:t>/202</w:t>
      </w:r>
      <w:r w:rsidR="008F20D5">
        <w:rPr>
          <w:rFonts w:ascii="Century Gothic" w:hAnsi="Century Gothic"/>
          <w:b/>
          <w:color w:val="000000"/>
          <w:sz w:val="20"/>
          <w:szCs w:val="20"/>
        </w:rPr>
        <w:t>6</w:t>
      </w:r>
      <w:r>
        <w:rPr>
          <w:rFonts w:ascii="Century Gothic" w:hAnsi="Century Gothic"/>
          <w:b/>
          <w:color w:val="000000"/>
          <w:sz w:val="20"/>
          <w:szCs w:val="20"/>
        </w:rPr>
        <w:t>/</w:t>
      </w:r>
      <w:r w:rsidR="00C67F35">
        <w:rPr>
          <w:rFonts w:ascii="Century Gothic" w:hAnsi="Century Gothic"/>
          <w:b/>
          <w:color w:val="000000"/>
          <w:sz w:val="20"/>
          <w:szCs w:val="20"/>
        </w:rPr>
        <w:t>ZAW</w:t>
      </w:r>
      <w:r>
        <w:rPr>
          <w:rFonts w:ascii="Century Gothic" w:hAnsi="Century Gothic"/>
          <w:color w:val="000000"/>
          <w:sz w:val="20"/>
          <w:szCs w:val="20"/>
        </w:rPr>
        <w:t xml:space="preserve"> w ramach projektu</w:t>
      </w:r>
      <w:r>
        <w:rPr>
          <w:rFonts w:ascii="Century Gothic" w:hAnsi="Century Gothic"/>
          <w:sz w:val="20"/>
          <w:szCs w:val="20"/>
        </w:rPr>
        <w:t xml:space="preserve"> </w:t>
      </w:r>
      <w:r w:rsidRPr="00C67F35">
        <w:rPr>
          <w:rFonts w:ascii="Century Gothic" w:hAnsi="Century Gothic"/>
          <w:b/>
          <w:color w:val="000000"/>
          <w:sz w:val="20"/>
          <w:szCs w:val="20"/>
        </w:rPr>
        <w:t>„</w:t>
      </w:r>
      <w:r w:rsidR="00C67F35" w:rsidRPr="00C67F35">
        <w:rPr>
          <w:rFonts w:ascii="Century Gothic" w:hAnsi="Century Gothic"/>
          <w:b/>
          <w:color w:val="000000"/>
          <w:sz w:val="20"/>
          <w:szCs w:val="20"/>
        </w:rPr>
        <w:t>Projekt „</w:t>
      </w:r>
      <w:proofErr w:type="spellStart"/>
      <w:r w:rsidR="00C67F35" w:rsidRPr="00C67F35">
        <w:rPr>
          <w:rFonts w:ascii="Century Gothic" w:hAnsi="Century Gothic"/>
          <w:b/>
          <w:color w:val="000000"/>
          <w:sz w:val="20"/>
          <w:szCs w:val="20"/>
        </w:rPr>
        <w:t>Międzypowiatowa</w:t>
      </w:r>
      <w:proofErr w:type="spellEnd"/>
      <w:r w:rsidR="00C67F35" w:rsidRPr="00C67F35">
        <w:rPr>
          <w:rFonts w:ascii="Century Gothic" w:hAnsi="Century Gothic"/>
          <w:b/>
          <w:color w:val="000000"/>
          <w:sz w:val="20"/>
          <w:szCs w:val="20"/>
        </w:rPr>
        <w:t xml:space="preserve"> droga</w:t>
      </w:r>
      <w:r w:rsidR="00706F25">
        <w:rPr>
          <w:rFonts w:ascii="Century Gothic" w:hAnsi="Century Gothic"/>
          <w:b/>
          <w:color w:val="000000"/>
          <w:sz w:val="20"/>
          <w:szCs w:val="20"/>
        </w:rPr>
        <w:t xml:space="preserve"> </w:t>
      </w:r>
      <w:r w:rsidR="00C67F35" w:rsidRPr="00C67F35">
        <w:rPr>
          <w:rFonts w:ascii="Century Gothic" w:hAnsi="Century Gothic"/>
          <w:b/>
          <w:color w:val="000000"/>
          <w:sz w:val="20"/>
          <w:szCs w:val="20"/>
        </w:rPr>
        <w:t>do edukacyjnego sukcesu szkół zawodowych powiatów dzierżoniowskiego, kłodzkiego i świdnickiego”</w:t>
      </w:r>
    </w:p>
    <w:p w:rsidR="009C02E1" w:rsidRPr="00EA40B9" w:rsidRDefault="009C02E1" w:rsidP="00EC1C92">
      <w:pPr>
        <w:pStyle w:val="Textbody"/>
        <w:spacing w:after="0" w:line="240" w:lineRule="auto"/>
        <w:jc w:val="both"/>
      </w:pPr>
      <w:r>
        <w:rPr>
          <w:rFonts w:ascii="Century Gothic" w:hAnsi="Century Gothic"/>
          <w:color w:val="000000"/>
          <w:sz w:val="20"/>
          <w:szCs w:val="20"/>
        </w:rPr>
        <w:t>w</w:t>
      </w:r>
      <w:r w:rsidR="006C59D7">
        <w:rPr>
          <w:rFonts w:ascii="Century Gothic" w:hAnsi="Century Gothic"/>
          <w:color w:val="000000"/>
          <w:sz w:val="20"/>
          <w:szCs w:val="20"/>
        </w:rPr>
        <w:t> </w:t>
      </w:r>
      <w:r>
        <w:rPr>
          <w:rFonts w:ascii="Century Gothic" w:hAnsi="Century Gothic"/>
          <w:color w:val="000000"/>
          <w:sz w:val="20"/>
          <w:szCs w:val="20"/>
        </w:rPr>
        <w:t xml:space="preserve">ramach </w:t>
      </w:r>
      <w:r w:rsidRPr="00364DEB">
        <w:rPr>
          <w:rFonts w:ascii="Century Gothic" w:hAnsi="Century Gothic"/>
          <w:color w:val="000000"/>
          <w:sz w:val="20"/>
          <w:szCs w:val="20"/>
        </w:rPr>
        <w:t>Programu Fundusze Europejskie dla Dolnego Śląska 2021-2027 współfinansowanego ze środków Funduszu na rzecz Sprawiedliwej Transformacji</w:t>
      </w:r>
    </w:p>
    <w:p w:rsidR="009C02E1" w:rsidRDefault="009C02E1" w:rsidP="009C02E1">
      <w:pPr>
        <w:spacing w:after="0" w:line="240" w:lineRule="auto"/>
        <w:rPr>
          <w:rFonts w:ascii="Century Gothic" w:hAnsi="Century Gothic"/>
          <w:b/>
          <w:sz w:val="20"/>
          <w:szCs w:val="20"/>
        </w:rPr>
      </w:pPr>
    </w:p>
    <w:p w:rsidR="009C02E1" w:rsidRPr="0026264F" w:rsidRDefault="009C02E1" w:rsidP="009C02E1">
      <w:pPr>
        <w:spacing w:after="0" w:line="240" w:lineRule="auto"/>
        <w:rPr>
          <w:rFonts w:ascii="Century Gothic" w:hAnsi="Century Gothic"/>
          <w:b/>
          <w:sz w:val="20"/>
          <w:szCs w:val="20"/>
        </w:rPr>
      </w:pPr>
      <w:r w:rsidRPr="0026264F">
        <w:rPr>
          <w:rFonts w:ascii="Century Gothic" w:hAnsi="Century Gothic"/>
          <w:b/>
          <w:sz w:val="20"/>
          <w:szCs w:val="20"/>
        </w:rPr>
        <w:t>SZCZEGÓŁOWY OPIS PRZEDMIOTU ZAMÓWIENIA:</w:t>
      </w:r>
    </w:p>
    <w:p w:rsidR="009C02E1" w:rsidRDefault="009C02E1" w:rsidP="009C02E1">
      <w:pPr>
        <w:pStyle w:val="Textbody"/>
        <w:jc w:val="both"/>
        <w:rPr>
          <w:rFonts w:ascii="Century Gothic" w:hAnsi="Century Gothic"/>
          <w:sz w:val="20"/>
          <w:szCs w:val="20"/>
        </w:rPr>
      </w:pPr>
    </w:p>
    <w:p w:rsidR="00FF0C0F" w:rsidRDefault="009C02E1" w:rsidP="009C02E1">
      <w:pPr>
        <w:pStyle w:val="Textbody"/>
        <w:jc w:val="both"/>
        <w:rPr>
          <w:rFonts w:ascii="Century Gothic" w:hAnsi="Century Gothic"/>
          <w:i/>
          <w:sz w:val="20"/>
          <w:szCs w:val="20"/>
        </w:rPr>
      </w:pPr>
      <w:r w:rsidRPr="00E807F3">
        <w:rPr>
          <w:rFonts w:ascii="Century Gothic" w:hAnsi="Century Gothic"/>
          <w:i/>
          <w:sz w:val="20"/>
          <w:szCs w:val="20"/>
        </w:rPr>
        <w:t>Wszystkie nazwy własne i marki handlowe urządzeń i wyposażenia zawarte w opisie przedmiotu zamówienia, zostały użyte w celu sprecyzowania oczekiwań jakościowych i technologicznych Zamawiającego. Zamawiający dopuszcza rozwiązania równoważne. Jako rozwiązanie równoważne należy rozumieć zastosowanie innego niż opisane nazwą urządzenie lub elementu wyposażenia z zachowaniem takich samych parametrów technicznych, jakościowych, użytkowych i funkcjonalnych. Równoważne produkty i urządzenia muszą być dopuszczone do obrotu i stosowania z obowiązującym prawem. Wykonawca zobowiązany jest przedstawić na wezwanie zamawiającego szczegółową specyfikację, z której w sposób nie budzący żadnej wątpliwości Zamawiającego winno wynikać, iż zastosowany asortyment jest o takich samych lub lepszych parametrach technicznych, jakościowych, funkcjonalnych w odniesieniu do asortymentu określonego przez Zamawiającego w opisie przedmiotu zamówienia. Zamawiający informuje, iż w razie gdy w opisie przedmiotu zamówienia znajdują się znaki towarowe, za ofertę równoważną uznaje się ofertę spełniającą parametry indywidualnie wskazanego asortymentu określone przez jego producenta.</w:t>
      </w:r>
    </w:p>
    <w:p w:rsidR="000268A5" w:rsidRPr="00F66600" w:rsidRDefault="000268A5" w:rsidP="000268A5">
      <w:pPr>
        <w:rPr>
          <w:rFonts w:ascii="Century Gothic" w:hAnsi="Century Gothic"/>
          <w:b/>
          <w:sz w:val="20"/>
          <w:szCs w:val="20"/>
        </w:rPr>
      </w:pPr>
    </w:p>
    <w:p w:rsidR="000268A5" w:rsidRDefault="000268A5" w:rsidP="000268A5">
      <w:pPr>
        <w:pStyle w:val="Akapitzlist"/>
        <w:numPr>
          <w:ilvl w:val="0"/>
          <w:numId w:val="24"/>
        </w:numPr>
        <w:rPr>
          <w:rFonts w:ascii="Century Gothic" w:hAnsi="Century Gothic"/>
          <w:b/>
          <w:sz w:val="20"/>
          <w:szCs w:val="20"/>
        </w:rPr>
      </w:pPr>
      <w:r w:rsidRPr="00F66600">
        <w:rPr>
          <w:rFonts w:ascii="Century Gothic" w:hAnsi="Century Gothic"/>
          <w:b/>
          <w:sz w:val="20"/>
          <w:szCs w:val="20"/>
        </w:rPr>
        <w:t>Zespół Szkół Budowlano-Elektrycznych w Świdnicy, ul. Wałbrzyska 35-37, 58-100 Świdni</w:t>
      </w:r>
      <w:r>
        <w:rPr>
          <w:rFonts w:ascii="Century Gothic" w:hAnsi="Century Gothic"/>
          <w:b/>
          <w:sz w:val="20"/>
          <w:szCs w:val="20"/>
        </w:rPr>
        <w:t>c</w:t>
      </w:r>
      <w:r w:rsidRPr="00F66600">
        <w:rPr>
          <w:rFonts w:ascii="Century Gothic" w:hAnsi="Century Gothic"/>
          <w:b/>
          <w:sz w:val="20"/>
          <w:szCs w:val="20"/>
        </w:rPr>
        <w:t>a</w:t>
      </w:r>
    </w:p>
    <w:p w:rsidR="000268A5" w:rsidRPr="00C01095" w:rsidRDefault="000268A5" w:rsidP="000268A5">
      <w:pPr>
        <w:pStyle w:val="Akapitzlist"/>
        <w:rPr>
          <w:rFonts w:ascii="Century Gothic" w:hAnsi="Century Gothic"/>
          <w:b/>
          <w:sz w:val="20"/>
          <w:szCs w:val="20"/>
        </w:rPr>
      </w:pPr>
    </w:p>
    <w:p w:rsidR="000268A5" w:rsidRPr="00F66600" w:rsidRDefault="000268A5" w:rsidP="00A172E9">
      <w:pPr>
        <w:pStyle w:val="Akapitzlist"/>
        <w:numPr>
          <w:ilvl w:val="0"/>
          <w:numId w:val="27"/>
        </w:numPr>
        <w:rPr>
          <w:rFonts w:ascii="Century Gothic" w:hAnsi="Century Gothic"/>
          <w:sz w:val="20"/>
          <w:szCs w:val="20"/>
        </w:rPr>
      </w:pPr>
      <w:bookmarkStart w:id="0" w:name="_GoBack"/>
      <w:bookmarkEnd w:id="0"/>
      <w:r w:rsidRPr="00F66600">
        <w:rPr>
          <w:rFonts w:ascii="Century Gothic" w:hAnsi="Century Gothic"/>
          <w:sz w:val="20"/>
          <w:szCs w:val="20"/>
        </w:rPr>
        <w:t xml:space="preserve">Drukarka 3D typ </w:t>
      </w:r>
      <w:r w:rsidR="007C50D5">
        <w:rPr>
          <w:rFonts w:ascii="Century Gothic" w:hAnsi="Century Gothic"/>
          <w:sz w:val="20"/>
          <w:szCs w:val="20"/>
        </w:rPr>
        <w:t>1</w:t>
      </w:r>
      <w:r>
        <w:rPr>
          <w:rFonts w:ascii="Century Gothic" w:hAnsi="Century Gothic"/>
          <w:sz w:val="20"/>
          <w:szCs w:val="20"/>
        </w:rPr>
        <w:t xml:space="preserve"> z materiałami eksploatacyjnymi </w:t>
      </w:r>
      <w:r w:rsidRPr="00F66600">
        <w:rPr>
          <w:rFonts w:ascii="Century Gothic" w:hAnsi="Century Gothic"/>
          <w:sz w:val="20"/>
          <w:szCs w:val="20"/>
        </w:rPr>
        <w:t xml:space="preserve">– </w:t>
      </w:r>
      <w:r>
        <w:rPr>
          <w:rFonts w:ascii="Century Gothic" w:hAnsi="Century Gothic"/>
          <w:sz w:val="20"/>
          <w:szCs w:val="20"/>
        </w:rPr>
        <w:t>2</w:t>
      </w:r>
      <w:r w:rsidRPr="00F66600">
        <w:rPr>
          <w:rFonts w:ascii="Century Gothic" w:hAnsi="Century Gothic"/>
          <w:sz w:val="20"/>
          <w:szCs w:val="20"/>
        </w:rPr>
        <w:t xml:space="preserve"> szt.</w:t>
      </w:r>
    </w:p>
    <w:tbl>
      <w:tblPr>
        <w:tblW w:w="10343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14"/>
        <w:gridCol w:w="7229"/>
      </w:tblGrid>
      <w:tr w:rsidR="000268A5" w:rsidRPr="000862FB" w:rsidTr="000268A5">
        <w:trPr>
          <w:trHeight w:val="290"/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0862FB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Przeznaczenie 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b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b/>
                <w:color w:val="000000"/>
                <w:sz w:val="18"/>
                <w:szCs w:val="18"/>
              </w:rPr>
              <w:t>Minimalne parametry techniczne</w:t>
            </w:r>
          </w:p>
        </w:tc>
      </w:tr>
      <w:tr w:rsidR="000268A5" w:rsidRPr="000862FB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Rozmiar Druku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256 x 256 x 256 mm</w:t>
            </w:r>
          </w:p>
        </w:tc>
      </w:tr>
      <w:tr w:rsidR="000268A5" w:rsidRPr="000862FB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Typ wydruku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FDM/FFF</w:t>
            </w:r>
          </w:p>
        </w:tc>
      </w:tr>
      <w:tr w:rsidR="000268A5" w:rsidRPr="000862FB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Prędkość druku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500 mm/s</w:t>
            </w:r>
          </w:p>
        </w:tc>
      </w:tr>
      <w:tr w:rsidR="000268A5" w:rsidRPr="000862FB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Temperatura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Dyszy maks. 350 stopni, stołu maks. 120 stopni</w:t>
            </w:r>
          </w:p>
        </w:tc>
      </w:tr>
      <w:tr w:rsidR="000268A5" w:rsidRPr="000862FB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Kamera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Wbudowana AI</w:t>
            </w:r>
          </w:p>
        </w:tc>
      </w:tr>
      <w:tr w:rsidR="000268A5" w:rsidRPr="000862FB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Komunikacja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USB, Wifi, LAN</w:t>
            </w:r>
          </w:p>
        </w:tc>
      </w:tr>
      <w:tr w:rsidR="000268A5" w:rsidRPr="000862FB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Obsługiwane formaty plików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Min. STL, OBJ, AMF, </w:t>
            </w:r>
            <w:r w:rsidRPr="005B52F1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STEP</w:t>
            </w:r>
          </w:p>
        </w:tc>
      </w:tr>
      <w:tr w:rsidR="000268A5" w:rsidRPr="000862FB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Obsługiwane </w:t>
            </w:r>
            <w:proofErr w:type="spellStart"/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filamenty</w:t>
            </w:r>
            <w:proofErr w:type="spellEnd"/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Min. </w:t>
            </w:r>
            <w:r w:rsidRPr="005B52F1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PLA, PETG, ABS, ASA, TPU, PA-CF, PET-CF, PPS-CF</w:t>
            </w:r>
          </w:p>
        </w:tc>
      </w:tr>
      <w:tr w:rsidR="000268A5" w:rsidRPr="000862FB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Wyświetlacz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Wbudowany dotykowy min. 4”</w:t>
            </w:r>
          </w:p>
        </w:tc>
      </w:tr>
      <w:tr w:rsidR="000268A5" w:rsidRPr="000862FB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Moc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1000W</w:t>
            </w:r>
          </w:p>
        </w:tc>
      </w:tr>
      <w:tr w:rsidR="000268A5" w:rsidRPr="000862FB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68A5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Bezpieczeństwo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68A5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Min. </w:t>
            </w:r>
          </w:p>
          <w:p w:rsidR="000268A5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-1x Czujnik końca </w:t>
            </w:r>
            <w:proofErr w:type="spellStart"/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filamentu</w:t>
            </w:r>
            <w:proofErr w:type="spellEnd"/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, </w:t>
            </w:r>
          </w:p>
          <w:p w:rsidR="000268A5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-1x Czujnik zaplątania </w:t>
            </w:r>
            <w:proofErr w:type="spellStart"/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filamentu</w:t>
            </w:r>
            <w:proofErr w:type="spellEnd"/>
          </w:p>
          <w:p w:rsidR="000268A5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-funkcja wznawiania druku po utracie zasilania</w:t>
            </w:r>
          </w:p>
          <w:p w:rsidR="000268A5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-filtr powietrza</w:t>
            </w:r>
          </w:p>
          <w:p w:rsidR="000268A5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-system automatycznego podawania materiałów</w:t>
            </w:r>
          </w:p>
        </w:tc>
      </w:tr>
      <w:tr w:rsidR="000268A5" w:rsidRPr="000862FB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68A5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Możliwość rozbudowy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68A5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- min. Możliwość rozbudowy do 4 modułów CFS (łącznie do 16 kolorów/materiałów)</w:t>
            </w:r>
          </w:p>
        </w:tc>
      </w:tr>
      <w:tr w:rsidR="000268A5" w:rsidRPr="000862FB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68A5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W zestawie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68A5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Materiały eksploatacyjne: min. 5 </w:t>
            </w:r>
            <w:proofErr w:type="spellStart"/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filamentów</w:t>
            </w:r>
            <w:proofErr w:type="spellEnd"/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, min. 1,75 mm -min. </w:t>
            </w:r>
            <w:r w:rsidRPr="00A40E3B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5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</w:t>
            </w:r>
            <w:r w:rsidRPr="00A40E3B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x 1kg PLA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: (żółty, zielony, czerwony, niebieski, czarny), każdy o gramaturze 1kg. Łącznie min. </w:t>
            </w:r>
            <w:r w:rsidRPr="00A40E3B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5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</w:t>
            </w:r>
            <w:r w:rsidRPr="00A40E3B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kg PLA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filamentu</w:t>
            </w:r>
            <w:proofErr w:type="spellEnd"/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na 1 sztukę drukarki.</w:t>
            </w:r>
          </w:p>
        </w:tc>
      </w:tr>
      <w:tr w:rsidR="000268A5" w:rsidRPr="000862FB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Gwarancja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12 miesięcy</w:t>
            </w:r>
          </w:p>
        </w:tc>
      </w:tr>
    </w:tbl>
    <w:p w:rsidR="000268A5" w:rsidRDefault="000268A5" w:rsidP="00C67F35">
      <w:pPr>
        <w:pStyle w:val="Textbody"/>
        <w:spacing w:after="0"/>
        <w:rPr>
          <w:rFonts w:ascii="Century Gothic" w:eastAsiaTheme="minorEastAsia" w:hAnsi="Century Gothic" w:cstheme="minorBidi"/>
          <w:b/>
          <w:bCs/>
          <w:color w:val="00000A"/>
          <w:kern w:val="0"/>
          <w:sz w:val="20"/>
          <w:szCs w:val="20"/>
          <w:lang w:eastAsia="pl-PL" w:bidi="ar-SA"/>
        </w:rPr>
      </w:pPr>
    </w:p>
    <w:p w:rsidR="004110AB" w:rsidRDefault="004110AB" w:rsidP="00F66600">
      <w:pPr>
        <w:pStyle w:val="Textbody"/>
        <w:numPr>
          <w:ilvl w:val="0"/>
          <w:numId w:val="24"/>
        </w:numPr>
        <w:spacing w:after="0"/>
        <w:rPr>
          <w:rFonts w:ascii="Century Gothic" w:eastAsiaTheme="minorEastAsia" w:hAnsi="Century Gothic" w:cstheme="minorBidi"/>
          <w:b/>
          <w:bCs/>
          <w:color w:val="00000A"/>
          <w:kern w:val="0"/>
          <w:sz w:val="20"/>
          <w:szCs w:val="20"/>
          <w:lang w:eastAsia="pl-PL" w:bidi="ar-SA"/>
        </w:rPr>
      </w:pPr>
      <w:r>
        <w:rPr>
          <w:rFonts w:ascii="Century Gothic" w:eastAsiaTheme="minorEastAsia" w:hAnsi="Century Gothic" w:cstheme="minorBidi"/>
          <w:b/>
          <w:bCs/>
          <w:color w:val="00000A"/>
          <w:kern w:val="0"/>
          <w:sz w:val="20"/>
          <w:szCs w:val="20"/>
          <w:lang w:eastAsia="pl-PL" w:bidi="ar-SA"/>
        </w:rPr>
        <w:lastRenderedPageBreak/>
        <w:t xml:space="preserve">Zespół Szkół i Placówek Kształcenia Zawodowego w Bielawie, ul. </w:t>
      </w:r>
      <w:hyperlink r:id="rId8" w:history="1">
        <w:r w:rsidRPr="004110AB">
          <w:rPr>
            <w:rFonts w:ascii="Century Gothic" w:eastAsiaTheme="minorEastAsia" w:hAnsi="Century Gothic" w:cstheme="minorBidi"/>
            <w:b/>
            <w:bCs/>
            <w:color w:val="00000A"/>
            <w:kern w:val="0"/>
            <w:sz w:val="20"/>
            <w:szCs w:val="20"/>
            <w:lang w:eastAsia="pl-PL" w:bidi="ar-SA"/>
          </w:rPr>
          <w:t>Stefana Żeromskiego 41, 58-260 Bielawa</w:t>
        </w:r>
      </w:hyperlink>
      <w:r>
        <w:rPr>
          <w:rFonts w:ascii="Century Gothic" w:eastAsiaTheme="minorEastAsia" w:hAnsi="Century Gothic" w:cstheme="minorBidi"/>
          <w:b/>
          <w:bCs/>
          <w:color w:val="00000A"/>
          <w:kern w:val="0"/>
          <w:sz w:val="20"/>
          <w:szCs w:val="20"/>
          <w:lang w:eastAsia="pl-PL" w:bidi="ar-SA"/>
        </w:rPr>
        <w:t>:</w:t>
      </w:r>
    </w:p>
    <w:p w:rsidR="004110AB" w:rsidRPr="008A7AD7" w:rsidRDefault="004110AB" w:rsidP="00C67F35">
      <w:pPr>
        <w:pStyle w:val="Textbody"/>
        <w:spacing w:after="0"/>
        <w:rPr>
          <w:rFonts w:ascii="Century Gothic" w:eastAsiaTheme="minorEastAsia" w:hAnsi="Century Gothic" w:cstheme="minorBidi"/>
          <w:b/>
          <w:bCs/>
          <w:color w:val="00000A"/>
          <w:kern w:val="0"/>
          <w:sz w:val="20"/>
          <w:szCs w:val="20"/>
          <w:lang w:eastAsia="pl-PL" w:bidi="ar-SA"/>
        </w:rPr>
      </w:pPr>
    </w:p>
    <w:p w:rsidR="00A823C8" w:rsidRDefault="00A823C8" w:rsidP="00A823C8">
      <w:pPr>
        <w:pStyle w:val="Akapitzlist"/>
        <w:numPr>
          <w:ilvl w:val="0"/>
          <w:numId w:val="23"/>
        </w:numPr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Drukarka 3D typ </w:t>
      </w:r>
      <w:r w:rsidR="007C50D5">
        <w:rPr>
          <w:rFonts w:ascii="Century Gothic" w:hAnsi="Century Gothic"/>
          <w:sz w:val="20"/>
          <w:szCs w:val="20"/>
        </w:rPr>
        <w:t>2</w:t>
      </w:r>
      <w:r>
        <w:rPr>
          <w:rFonts w:ascii="Century Gothic" w:hAnsi="Century Gothic"/>
          <w:sz w:val="20"/>
          <w:szCs w:val="20"/>
        </w:rPr>
        <w:t xml:space="preserve"> </w:t>
      </w:r>
      <w:r w:rsidR="004110AB">
        <w:rPr>
          <w:rFonts w:ascii="Century Gothic" w:hAnsi="Century Gothic"/>
          <w:sz w:val="20"/>
          <w:szCs w:val="20"/>
        </w:rPr>
        <w:t xml:space="preserve">z materiałami eksploatacyjnymi </w:t>
      </w:r>
      <w:r>
        <w:rPr>
          <w:rFonts w:ascii="Century Gothic" w:hAnsi="Century Gothic"/>
          <w:sz w:val="20"/>
          <w:szCs w:val="20"/>
        </w:rPr>
        <w:t>– 1 szt.</w:t>
      </w:r>
    </w:p>
    <w:tbl>
      <w:tblPr>
        <w:tblW w:w="10343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14"/>
        <w:gridCol w:w="7229"/>
      </w:tblGrid>
      <w:tr w:rsidR="00A823C8" w:rsidRPr="000862FB" w:rsidTr="000268A5">
        <w:trPr>
          <w:trHeight w:val="290"/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0862FB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Przeznaczenie 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b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b/>
                <w:color w:val="000000"/>
                <w:sz w:val="18"/>
                <w:szCs w:val="18"/>
              </w:rPr>
              <w:t>Minimalne parametry techniczne</w:t>
            </w:r>
          </w:p>
        </w:tc>
      </w:tr>
      <w:tr w:rsidR="00A823C8" w:rsidRPr="000862FB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Rozmiar Druku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220 x 220 x 220 mm</w:t>
            </w:r>
          </w:p>
        </w:tc>
      </w:tr>
      <w:tr w:rsidR="00A823C8" w:rsidRPr="000862FB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Typ wydruku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FFF/FDM</w:t>
            </w:r>
          </w:p>
        </w:tc>
      </w:tr>
      <w:tr w:rsidR="00A823C8" w:rsidRPr="000862FB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Prędkość druku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500 mm/s</w:t>
            </w:r>
          </w:p>
        </w:tc>
      </w:tr>
      <w:tr w:rsidR="00A823C8" w:rsidRPr="000862FB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Temperatura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Dyszy maks. 300 stopni, stołu maks. 100 stopni</w:t>
            </w:r>
          </w:p>
        </w:tc>
      </w:tr>
      <w:tr w:rsidR="00A823C8" w:rsidRPr="000862FB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Kamera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Wbudowana AI lub równoważne</w:t>
            </w:r>
          </w:p>
        </w:tc>
      </w:tr>
      <w:tr w:rsidR="00A823C8" w:rsidRPr="000862FB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Komunikacja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USB, Wifi, LAN</w:t>
            </w:r>
          </w:p>
        </w:tc>
      </w:tr>
      <w:tr w:rsidR="00A823C8" w:rsidRPr="000862FB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Czujniki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Min. </w:t>
            </w:r>
            <w:proofErr w:type="spellStart"/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Lidar</w:t>
            </w:r>
            <w:proofErr w:type="spellEnd"/>
          </w:p>
        </w:tc>
      </w:tr>
      <w:tr w:rsidR="00A823C8" w:rsidRPr="000862FB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Obsługiwane formaty plików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STL, OBJ, AMF</w:t>
            </w:r>
          </w:p>
        </w:tc>
      </w:tr>
      <w:tr w:rsidR="00A823C8" w:rsidRPr="000862FB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Obsługiwane </w:t>
            </w:r>
            <w:proofErr w:type="spellStart"/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filamenty</w:t>
            </w:r>
            <w:proofErr w:type="spellEnd"/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PLA PET, ABS, ASA, TPU, PET-CF</w:t>
            </w:r>
          </w:p>
        </w:tc>
      </w:tr>
      <w:tr w:rsidR="00A823C8" w:rsidRPr="000862FB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Wyświetlacz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Wbudowany dotykowy min. 4,3”</w:t>
            </w:r>
          </w:p>
        </w:tc>
      </w:tr>
      <w:tr w:rsidR="00A823C8" w:rsidRPr="000862FB" w:rsidTr="00D21A3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Moc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1000W</w:t>
            </w:r>
          </w:p>
        </w:tc>
      </w:tr>
      <w:tr w:rsidR="000268A5" w:rsidRPr="000862FB" w:rsidTr="00D21A3F">
        <w:trPr>
          <w:trHeight w:val="290"/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68A5" w:rsidRPr="00E94B60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E94B60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W zestawie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68A5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proofErr w:type="spellStart"/>
            <w:r w:rsidRPr="00E94B60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Filament</w:t>
            </w:r>
            <w:proofErr w:type="spellEnd"/>
            <w:r w:rsidRPr="00E94B60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min. 1KG, dodatkowy moduł do wysokiej temperatury o średnicy min. 0.4mm, śrubokręt, narzędzie do przepychania dyszy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, smar, karta do poziomowania</w:t>
            </w:r>
          </w:p>
        </w:tc>
      </w:tr>
      <w:tr w:rsidR="000268A5" w:rsidRPr="000862FB" w:rsidTr="00D21A3F">
        <w:trPr>
          <w:trHeight w:val="290"/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68A5" w:rsidRPr="00A269B4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Dodatkowo w zestawie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68A5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min. 5 </w:t>
            </w:r>
            <w:proofErr w:type="spellStart"/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filamentów</w:t>
            </w:r>
            <w:proofErr w:type="spellEnd"/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, </w:t>
            </w:r>
            <w:r w:rsidRPr="000268A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min.1,75 mm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– min. </w:t>
            </w:r>
            <w:r w:rsidRPr="00A40E3B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5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</w:t>
            </w:r>
            <w:r w:rsidRPr="00A40E3B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x 1kg PLA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: (żółty, zielony, czerwony, niebieski, czarny), każdy o gramaturze 1kg. Łącznie min. </w:t>
            </w:r>
            <w:r w:rsidRPr="00A40E3B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5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</w:t>
            </w:r>
            <w:r w:rsidRPr="00A40E3B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kg PLA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filamentu</w:t>
            </w:r>
            <w:proofErr w:type="spellEnd"/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na 1 sztukę drukarki.</w:t>
            </w:r>
          </w:p>
        </w:tc>
      </w:tr>
      <w:tr w:rsidR="00A823C8" w:rsidRPr="000862FB" w:rsidTr="00D21A3F">
        <w:trPr>
          <w:trHeight w:val="290"/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Gwarancja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12 miesięcy</w:t>
            </w:r>
          </w:p>
        </w:tc>
      </w:tr>
    </w:tbl>
    <w:p w:rsidR="00A823C8" w:rsidRDefault="00A823C8" w:rsidP="00A823C8">
      <w:pPr>
        <w:rPr>
          <w:rFonts w:ascii="Century Gothic" w:hAnsi="Century Gothic"/>
          <w:sz w:val="20"/>
          <w:szCs w:val="20"/>
        </w:rPr>
      </w:pPr>
    </w:p>
    <w:p w:rsidR="00A823C8" w:rsidRPr="007C50D5" w:rsidRDefault="00A823C8" w:rsidP="00A823C8">
      <w:pPr>
        <w:pStyle w:val="Akapitzlist"/>
        <w:numPr>
          <w:ilvl w:val="0"/>
          <w:numId w:val="23"/>
        </w:numPr>
        <w:rPr>
          <w:rFonts w:ascii="Century Gothic" w:hAnsi="Century Gothic"/>
          <w:sz w:val="20"/>
          <w:szCs w:val="20"/>
        </w:rPr>
      </w:pPr>
      <w:r w:rsidRPr="007C50D5">
        <w:rPr>
          <w:rFonts w:ascii="Century Gothic" w:hAnsi="Century Gothic"/>
          <w:sz w:val="20"/>
          <w:szCs w:val="20"/>
        </w:rPr>
        <w:t xml:space="preserve">Suszarka </w:t>
      </w:r>
      <w:proofErr w:type="spellStart"/>
      <w:r w:rsidRPr="007C50D5">
        <w:rPr>
          <w:rFonts w:ascii="Century Gothic" w:hAnsi="Century Gothic"/>
          <w:sz w:val="20"/>
          <w:szCs w:val="20"/>
        </w:rPr>
        <w:t>filamentu</w:t>
      </w:r>
      <w:proofErr w:type="spellEnd"/>
      <w:r w:rsidRPr="007C50D5">
        <w:rPr>
          <w:rFonts w:ascii="Century Gothic" w:hAnsi="Century Gothic"/>
          <w:sz w:val="20"/>
          <w:szCs w:val="20"/>
        </w:rPr>
        <w:t xml:space="preserve"> – 1 szt.</w:t>
      </w:r>
    </w:p>
    <w:tbl>
      <w:tblPr>
        <w:tblW w:w="10343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14"/>
        <w:gridCol w:w="7229"/>
      </w:tblGrid>
      <w:tr w:rsidR="00A823C8" w:rsidRPr="007C50D5" w:rsidTr="000268A5">
        <w:trPr>
          <w:trHeight w:val="290"/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Przeznaczenie 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b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b/>
                <w:color w:val="000000"/>
                <w:sz w:val="18"/>
                <w:szCs w:val="18"/>
              </w:rPr>
              <w:t>Minimalne parametry techniczne</w:t>
            </w:r>
          </w:p>
        </w:tc>
      </w:tr>
      <w:tr w:rsidR="00A823C8" w:rsidRPr="007C50D5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Ekran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Wbudowany dotykowy min. 3,5”, wyświetla min.:</w:t>
            </w: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br/>
              <w:t>- odliczanie czasu suszenia</w:t>
            </w:r>
          </w:p>
          <w:p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- temperaturę</w:t>
            </w:r>
          </w:p>
          <w:p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- wilgotność </w:t>
            </w:r>
          </w:p>
        </w:tc>
      </w:tr>
      <w:tr w:rsidR="00A823C8" w:rsidRPr="007C50D5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Suszenie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Podwójna nagrzewnica gorącego powietrza, cyrkulacja powietrza pod kątem min. 360 stopni aby wysuszyć </w:t>
            </w:r>
            <w:proofErr w:type="spellStart"/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filament</w:t>
            </w:r>
            <w:proofErr w:type="spellEnd"/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tak aby nie wchłaniał wilgoci co zapobiega nitkowaniu, zatykaniu</w:t>
            </w:r>
          </w:p>
        </w:tc>
      </w:tr>
      <w:tr w:rsidR="00A823C8" w:rsidRPr="007C50D5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Obsługa materiału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PLA, PLA-CF, TPU, PP, ABS, ASA, PC, PETG, PET, PETG-CF, PA, PA-CF</w:t>
            </w:r>
          </w:p>
        </w:tc>
      </w:tr>
      <w:tr w:rsidR="00A823C8" w:rsidRPr="005B52F1" w:rsidTr="00D21A3F">
        <w:trPr>
          <w:trHeight w:val="58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Gwarancja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12 miesięcy</w:t>
            </w:r>
          </w:p>
        </w:tc>
      </w:tr>
    </w:tbl>
    <w:p w:rsidR="00A823C8" w:rsidRPr="005B52F1" w:rsidRDefault="00A823C8" w:rsidP="00A823C8">
      <w:pPr>
        <w:pStyle w:val="Akapitzlist"/>
        <w:rPr>
          <w:rFonts w:ascii="Century Gothic" w:hAnsi="Century Gothic"/>
          <w:sz w:val="20"/>
          <w:szCs w:val="20"/>
          <w:highlight w:val="yellow"/>
        </w:rPr>
      </w:pPr>
    </w:p>
    <w:p w:rsidR="00A823C8" w:rsidRPr="005B52F1" w:rsidRDefault="00A823C8" w:rsidP="00A823C8">
      <w:pPr>
        <w:pStyle w:val="Akapitzlist"/>
        <w:rPr>
          <w:rFonts w:ascii="Century Gothic" w:hAnsi="Century Gothic"/>
          <w:sz w:val="20"/>
          <w:szCs w:val="20"/>
          <w:highlight w:val="yellow"/>
        </w:rPr>
      </w:pPr>
    </w:p>
    <w:p w:rsidR="00A823C8" w:rsidRPr="00D74FAC" w:rsidRDefault="00A823C8" w:rsidP="00A823C8">
      <w:pPr>
        <w:pStyle w:val="Akapitzlist"/>
        <w:numPr>
          <w:ilvl w:val="0"/>
          <w:numId w:val="23"/>
        </w:numPr>
        <w:rPr>
          <w:rFonts w:ascii="Century Gothic" w:hAnsi="Century Gothic"/>
          <w:sz w:val="20"/>
          <w:szCs w:val="20"/>
        </w:rPr>
      </w:pPr>
      <w:r w:rsidRPr="00D74FAC">
        <w:rPr>
          <w:rFonts w:ascii="Century Gothic" w:hAnsi="Century Gothic"/>
          <w:sz w:val="20"/>
          <w:szCs w:val="20"/>
        </w:rPr>
        <w:t xml:space="preserve">Drukarka typ </w:t>
      </w:r>
      <w:r w:rsidR="007C50D5">
        <w:rPr>
          <w:rFonts w:ascii="Century Gothic" w:hAnsi="Century Gothic"/>
          <w:sz w:val="20"/>
          <w:szCs w:val="20"/>
        </w:rPr>
        <w:t>3</w:t>
      </w:r>
      <w:r w:rsidR="000B360A" w:rsidRPr="00D74FAC">
        <w:rPr>
          <w:rFonts w:ascii="Century Gothic" w:hAnsi="Century Gothic"/>
          <w:sz w:val="20"/>
          <w:szCs w:val="20"/>
        </w:rPr>
        <w:t xml:space="preserve"> w zestawie z żywicą UV</w:t>
      </w:r>
      <w:r w:rsidRPr="00D74FAC">
        <w:rPr>
          <w:rFonts w:ascii="Century Gothic" w:hAnsi="Century Gothic"/>
          <w:sz w:val="20"/>
          <w:szCs w:val="20"/>
        </w:rPr>
        <w:t xml:space="preserve"> – 1 szt.:</w:t>
      </w:r>
    </w:p>
    <w:tbl>
      <w:tblPr>
        <w:tblW w:w="10343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14"/>
        <w:gridCol w:w="7229"/>
      </w:tblGrid>
      <w:tr w:rsidR="00A823C8" w:rsidRPr="00D74FAC" w:rsidTr="000268A5">
        <w:trPr>
          <w:trHeight w:val="290"/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A823C8" w:rsidRPr="00D74FAC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Przeznaczenie 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D74FAC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b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b/>
                <w:color w:val="000000"/>
                <w:sz w:val="18"/>
                <w:szCs w:val="18"/>
              </w:rPr>
              <w:t>Minimalne parametry techniczne</w:t>
            </w:r>
          </w:p>
        </w:tc>
      </w:tr>
      <w:tr w:rsidR="00A823C8" w:rsidRPr="00D74FAC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823C8" w:rsidRPr="00D74FAC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Rozmiar wydruku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D74FAC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2</w:t>
            </w:r>
            <w:r w:rsidR="00B4737F"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0</w:t>
            </w: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0 x 120 x 230 mm</w:t>
            </w:r>
          </w:p>
        </w:tc>
      </w:tr>
      <w:tr w:rsidR="00A823C8" w:rsidRPr="00D74FAC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823C8" w:rsidRPr="00D74FAC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Wydruk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D74FAC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Żywica – UV</w:t>
            </w:r>
          </w:p>
        </w:tc>
      </w:tr>
      <w:tr w:rsidR="00A823C8" w:rsidRPr="00D74FAC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823C8" w:rsidRPr="00D74FAC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Prędkość druku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D74FAC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1</w:t>
            </w:r>
            <w:r w:rsidR="000B360A"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5</w:t>
            </w:r>
            <w:r w:rsidR="00B4737F"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0</w:t>
            </w: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mm/h</w:t>
            </w:r>
          </w:p>
        </w:tc>
      </w:tr>
      <w:tr w:rsidR="00A823C8" w:rsidRPr="00D74FAC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823C8" w:rsidRPr="00D74FAC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Funkcje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D74FAC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wykrywanie poziomu żywicy, wykrywanie pozostałości żywicy, wykrywanie nie udanych wydruków który automatycznie zatrzymuje druk w przypadku pęknięcia warstw czy oderwania modelu</w:t>
            </w:r>
          </w:p>
        </w:tc>
      </w:tr>
      <w:tr w:rsidR="00A823C8" w:rsidRPr="00D74FAC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823C8" w:rsidRPr="00D74FAC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Rozdzielczość druku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D74FAC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Min. 13300 x 5000 </w:t>
            </w:r>
            <w:proofErr w:type="spellStart"/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px</w:t>
            </w:r>
            <w:proofErr w:type="spellEnd"/>
          </w:p>
        </w:tc>
      </w:tr>
      <w:tr w:rsidR="00A823C8" w:rsidRPr="00D74FAC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823C8" w:rsidRPr="00D74FAC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Ekran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D74FAC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Wbudowany dotykowy min. </w:t>
            </w:r>
            <w:r w:rsidR="000B360A"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4</w:t>
            </w: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”</w:t>
            </w:r>
          </w:p>
        </w:tc>
      </w:tr>
      <w:tr w:rsidR="00A823C8" w:rsidRPr="00D74FAC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823C8" w:rsidRPr="00D74FAC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lastRenderedPageBreak/>
              <w:t>W zestawie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D74FAC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- żywica o wysokiej przejrzystości min.</w:t>
            </w:r>
            <w:r w:rsidR="000B360A"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5 kg, w tym: </w:t>
            </w: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br/>
              <w:t xml:space="preserve">- szary min. </w:t>
            </w:r>
            <w:r w:rsidR="000B360A"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1 k</w:t>
            </w: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g</w:t>
            </w:r>
          </w:p>
          <w:p w:rsidR="00A823C8" w:rsidRPr="00D74FAC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- zielony min. </w:t>
            </w:r>
            <w:r w:rsidR="000B360A"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1</w:t>
            </w: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kg</w:t>
            </w: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br/>
              <w:t>- niebieski min. 1kg</w:t>
            </w:r>
          </w:p>
          <w:p w:rsidR="00A823C8" w:rsidRPr="00D74FAC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- czerwony min. </w:t>
            </w:r>
            <w:r w:rsidR="000B360A"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1</w:t>
            </w: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kg</w:t>
            </w:r>
          </w:p>
          <w:p w:rsidR="00AF1052" w:rsidRPr="00D74FAC" w:rsidRDefault="00A823C8" w:rsidP="00AF1052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- różowe złoto </w:t>
            </w:r>
            <w:r w:rsidR="00AF1052"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1 kg (lub żywica o wysokiej przejrzystości z dedykowanym zestawem pigmentów do uzyskania barwy różowego złota).</w:t>
            </w:r>
          </w:p>
          <w:p w:rsidR="00AF1052" w:rsidRPr="00D74FAC" w:rsidRDefault="00AF1052" w:rsidP="00AF1052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</w:p>
          <w:p w:rsidR="00AF1052" w:rsidRPr="00D74FAC" w:rsidRDefault="00AF1052" w:rsidP="00AF1052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-</w:t>
            </w:r>
            <w:r w:rsidRPr="00AF1052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Zestaw zapasowych folii do kuwety (min. 2 szt.).</w:t>
            </w:r>
          </w:p>
          <w:p w:rsidR="00AF1052" w:rsidRPr="00D74FAC" w:rsidRDefault="00AF1052" w:rsidP="00AF1052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-</w:t>
            </w:r>
            <w:r w:rsidRPr="00AF1052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Zestaw filtrów papierowych do cedzenia żywicy (min. 10 szt.).</w:t>
            </w:r>
          </w:p>
          <w:p w:rsidR="00AF1052" w:rsidRPr="00AF1052" w:rsidRDefault="00AF1052" w:rsidP="00AF1052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- min. 2 sztuki </w:t>
            </w:r>
            <w:r w:rsidRPr="00AF1052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Szpachelka do bezpiecznego zdejmowania wydruków (</w:t>
            </w: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min. 1 x </w:t>
            </w:r>
            <w:r w:rsidRPr="00AF1052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metalowa i </w:t>
            </w: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1 x </w:t>
            </w:r>
            <w:r w:rsidRPr="00AF1052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plastikowa).</w:t>
            </w:r>
          </w:p>
          <w:p w:rsidR="00AF1052" w:rsidRPr="00D74FAC" w:rsidRDefault="00AF1052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</w:p>
        </w:tc>
      </w:tr>
      <w:tr w:rsidR="00A823C8" w:rsidRPr="000862FB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823C8" w:rsidRPr="00D74FAC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Gwarancja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12 miesięcy</w:t>
            </w:r>
          </w:p>
        </w:tc>
      </w:tr>
    </w:tbl>
    <w:p w:rsidR="00A823C8" w:rsidRPr="007C50D5" w:rsidRDefault="00A823C8" w:rsidP="007C50D5">
      <w:pPr>
        <w:rPr>
          <w:rFonts w:ascii="Century Gothic" w:hAnsi="Century Gothic"/>
          <w:sz w:val="20"/>
          <w:szCs w:val="20"/>
        </w:rPr>
      </w:pPr>
    </w:p>
    <w:p w:rsidR="00A823C8" w:rsidRPr="007C50D5" w:rsidRDefault="00A823C8" w:rsidP="00A823C8">
      <w:pPr>
        <w:pStyle w:val="Akapitzlist"/>
        <w:numPr>
          <w:ilvl w:val="0"/>
          <w:numId w:val="23"/>
        </w:numPr>
        <w:rPr>
          <w:rFonts w:ascii="Century Gothic" w:hAnsi="Century Gothic"/>
          <w:sz w:val="20"/>
          <w:szCs w:val="20"/>
        </w:rPr>
      </w:pPr>
      <w:r w:rsidRPr="007C50D5">
        <w:rPr>
          <w:rFonts w:ascii="Century Gothic" w:hAnsi="Century Gothic"/>
          <w:sz w:val="20"/>
          <w:szCs w:val="20"/>
        </w:rPr>
        <w:t>Myjka i suszarka do wydruku 3D – 1 szt.</w:t>
      </w:r>
    </w:p>
    <w:tbl>
      <w:tblPr>
        <w:tblW w:w="10343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14"/>
        <w:gridCol w:w="7229"/>
      </w:tblGrid>
      <w:tr w:rsidR="00A823C8" w:rsidRPr="007C50D5" w:rsidTr="000268A5">
        <w:trPr>
          <w:trHeight w:val="290"/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Przeznaczenie 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b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b/>
                <w:color w:val="000000"/>
                <w:sz w:val="18"/>
                <w:szCs w:val="18"/>
              </w:rPr>
              <w:t>Minimalne parametry techniczne</w:t>
            </w:r>
          </w:p>
        </w:tc>
      </w:tr>
      <w:tr w:rsidR="00A823C8" w:rsidRPr="007C50D5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Urządzenie 2w1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Do mycia oraz utwardzania wydruków 3D z żywicy</w:t>
            </w:r>
          </w:p>
        </w:tc>
      </w:tr>
      <w:tr w:rsidR="00A823C8" w:rsidRPr="007C50D5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Platforma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Automatycznie obracająca się 360 stopni</w:t>
            </w:r>
          </w:p>
        </w:tc>
      </w:tr>
      <w:tr w:rsidR="00A823C8" w:rsidRPr="007C50D5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Regulacja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regulacja czasu czy intensywności oświetlenia</w:t>
            </w:r>
          </w:p>
        </w:tc>
      </w:tr>
      <w:tr w:rsidR="00A823C8" w:rsidRPr="007C50D5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Tryb mycia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natryskowe – spryskiwanie alkoholem izopropylowym</w:t>
            </w: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br/>
              <w:t>Min. zanurzenie w alkoholu izopropylowym</w:t>
            </w:r>
          </w:p>
        </w:tc>
      </w:tr>
      <w:tr w:rsidR="00A823C8" w:rsidRPr="007C50D5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W zestawie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7C50D5" w:rsidRDefault="007C50D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Min. </w:t>
            </w:r>
            <w:r w:rsidR="00A823C8"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Myjka, pojemnik na detergent, pojemnik na wodę, wiadro, rura, skrob</w:t>
            </w:r>
            <w:r w:rsidR="00F66600"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ak</w:t>
            </w:r>
            <w:r w:rsidR="00A823C8"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, </w:t>
            </w:r>
            <w:r w:rsidR="00F66600"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szczotka</w:t>
            </w:r>
          </w:p>
        </w:tc>
      </w:tr>
      <w:tr w:rsidR="00A823C8" w:rsidRPr="000862FB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823C8" w:rsidRPr="007C50D5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Gwarancja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C50D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12 miesięcy</w:t>
            </w:r>
          </w:p>
        </w:tc>
      </w:tr>
    </w:tbl>
    <w:p w:rsidR="008B6342" w:rsidRPr="00F66600" w:rsidRDefault="008B6342" w:rsidP="00F66600">
      <w:pPr>
        <w:rPr>
          <w:rFonts w:ascii="Century Gothic" w:hAnsi="Century Gothic"/>
          <w:sz w:val="20"/>
          <w:szCs w:val="20"/>
        </w:rPr>
      </w:pPr>
    </w:p>
    <w:p w:rsidR="00A823C8" w:rsidRDefault="00A823C8" w:rsidP="00A823C8">
      <w:pPr>
        <w:pStyle w:val="Akapitzlist"/>
        <w:numPr>
          <w:ilvl w:val="0"/>
          <w:numId w:val="23"/>
        </w:numPr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Drukarka 3D typ </w:t>
      </w:r>
      <w:r w:rsidR="007C50D5">
        <w:rPr>
          <w:rFonts w:ascii="Century Gothic" w:hAnsi="Century Gothic"/>
          <w:sz w:val="20"/>
          <w:szCs w:val="20"/>
        </w:rPr>
        <w:t xml:space="preserve">4 </w:t>
      </w:r>
      <w:r w:rsidR="00A40E3B">
        <w:rPr>
          <w:rFonts w:ascii="Century Gothic" w:hAnsi="Century Gothic"/>
          <w:sz w:val="20"/>
          <w:szCs w:val="20"/>
        </w:rPr>
        <w:t xml:space="preserve">z materiałami eksploatacyjnymi </w:t>
      </w:r>
      <w:r>
        <w:rPr>
          <w:rFonts w:ascii="Century Gothic" w:hAnsi="Century Gothic"/>
          <w:sz w:val="20"/>
          <w:szCs w:val="20"/>
        </w:rPr>
        <w:t>– 1 szt.:</w:t>
      </w:r>
    </w:p>
    <w:tbl>
      <w:tblPr>
        <w:tblW w:w="10343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14"/>
        <w:gridCol w:w="7229"/>
      </w:tblGrid>
      <w:tr w:rsidR="00A823C8" w:rsidRPr="000862FB" w:rsidTr="000268A5">
        <w:trPr>
          <w:trHeight w:val="290"/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0862FB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Przeznaczenie 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b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b/>
                <w:color w:val="000000"/>
                <w:sz w:val="18"/>
                <w:szCs w:val="18"/>
              </w:rPr>
              <w:t>Minimalne parametry techniczne</w:t>
            </w:r>
          </w:p>
        </w:tc>
      </w:tr>
      <w:tr w:rsidR="00A823C8" w:rsidRPr="000862FB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Rozmiar Druku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220 x 220 x 2</w:t>
            </w:r>
            <w:r w:rsidR="00A40E3B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5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0mm</w:t>
            </w:r>
          </w:p>
        </w:tc>
      </w:tr>
      <w:tr w:rsidR="00A823C8" w:rsidRPr="000862FB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Typ wydruku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FDM</w:t>
            </w:r>
          </w:p>
        </w:tc>
      </w:tr>
      <w:tr w:rsidR="00A823C8" w:rsidRPr="000862FB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Prędkość druku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5</w:t>
            </w:r>
            <w:r w:rsidR="00D21A3F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0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0 mm/s</w:t>
            </w:r>
          </w:p>
        </w:tc>
      </w:tr>
      <w:tr w:rsidR="00A823C8" w:rsidRPr="000862FB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Temperatura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Dyszy maks. 300 stopni, stołu maks. 100 stopni</w:t>
            </w:r>
          </w:p>
        </w:tc>
      </w:tr>
      <w:tr w:rsidR="00A823C8" w:rsidRPr="000862FB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Kamera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Wbudowana AI</w:t>
            </w:r>
          </w:p>
        </w:tc>
      </w:tr>
      <w:tr w:rsidR="00A823C8" w:rsidRPr="000862FB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Komunikacja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USB, Wifi</w:t>
            </w:r>
          </w:p>
        </w:tc>
      </w:tr>
      <w:tr w:rsidR="00A823C8" w:rsidRPr="000862FB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Obsługiwane formaty plików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STL, OBJ, AMF</w:t>
            </w:r>
          </w:p>
        </w:tc>
      </w:tr>
      <w:tr w:rsidR="00A823C8" w:rsidRPr="000862FB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Obsługiwane </w:t>
            </w:r>
            <w:proofErr w:type="spellStart"/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filamenty</w:t>
            </w:r>
            <w:proofErr w:type="spellEnd"/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PLA PET, ABS, ASA, TPU, PET-CF</w:t>
            </w:r>
          </w:p>
        </w:tc>
      </w:tr>
      <w:tr w:rsidR="00A823C8" w:rsidRPr="000862FB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Wyświetlacz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Wbudowany dotykowy min. 4,3”</w:t>
            </w:r>
          </w:p>
        </w:tc>
      </w:tr>
      <w:tr w:rsidR="00A823C8" w:rsidRPr="000862FB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Moc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23C8" w:rsidRPr="000862FB" w:rsidRDefault="00A823C8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150W</w:t>
            </w:r>
          </w:p>
        </w:tc>
      </w:tr>
      <w:tr w:rsidR="008B6342" w:rsidRPr="000862FB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8B6342" w:rsidRPr="00E94B60" w:rsidRDefault="008B6342" w:rsidP="008B6342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E94B60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W zestawie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6342" w:rsidRDefault="008B6342" w:rsidP="008B6342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proofErr w:type="spellStart"/>
            <w:r w:rsidRPr="00E94B60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Filament</w:t>
            </w:r>
            <w:proofErr w:type="spellEnd"/>
            <w:r w:rsidRPr="00E94B60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min. 1KG, dodatkowy moduł do wysokiej temperatury o średnicy min. 0.4mm, śrubokręt, narzędzie do przepychania dyszy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, smar, karta do poziomowania</w:t>
            </w:r>
          </w:p>
        </w:tc>
      </w:tr>
      <w:tr w:rsidR="008B6342" w:rsidRPr="000862FB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8B6342" w:rsidRPr="00A269B4" w:rsidRDefault="008B6342" w:rsidP="008B6342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Dodatkowo w zestawie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6342" w:rsidRDefault="008B6342" w:rsidP="008B6342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min. 5 </w:t>
            </w:r>
            <w:proofErr w:type="spellStart"/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filamentów</w:t>
            </w:r>
            <w:proofErr w:type="spellEnd"/>
            <w:r w:rsidR="000268A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, </w:t>
            </w:r>
            <w:r w:rsidR="000268A5" w:rsidRPr="000268A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min.1,75 mm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</w:t>
            </w:r>
            <w:r w:rsidR="000268A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–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</w:t>
            </w:r>
            <w:r w:rsidR="000268A5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min. </w:t>
            </w:r>
            <w:r w:rsidRPr="00A40E3B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5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</w:t>
            </w:r>
            <w:r w:rsidRPr="00A40E3B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x 1kg PLA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: (żółty, zielony, czerwony, niebieski, czarny), każdy o gramaturze 1kg. Łącznie min. </w:t>
            </w:r>
            <w:r w:rsidRPr="00A40E3B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5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</w:t>
            </w:r>
            <w:r w:rsidRPr="00A40E3B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kg PLA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filamentu</w:t>
            </w:r>
            <w:proofErr w:type="spellEnd"/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na 1 sztukę drukarki.</w:t>
            </w:r>
          </w:p>
        </w:tc>
      </w:tr>
      <w:tr w:rsidR="00A40E3B" w:rsidRPr="000862FB" w:rsidTr="000268A5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40E3B" w:rsidRPr="000862FB" w:rsidRDefault="00A40E3B" w:rsidP="00A40E3B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Gwarancja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0E3B" w:rsidRPr="000862FB" w:rsidRDefault="00A40E3B" w:rsidP="00A40E3B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Min. 12 miesięcy</w:t>
            </w:r>
          </w:p>
        </w:tc>
      </w:tr>
    </w:tbl>
    <w:p w:rsidR="00A823C8" w:rsidRDefault="00A823C8" w:rsidP="000268A5">
      <w:pPr>
        <w:rPr>
          <w:rFonts w:ascii="Century Gothic" w:hAnsi="Century Gothic"/>
          <w:sz w:val="20"/>
          <w:szCs w:val="20"/>
        </w:rPr>
      </w:pPr>
    </w:p>
    <w:p w:rsidR="007C50D5" w:rsidRDefault="007C50D5" w:rsidP="000268A5">
      <w:pPr>
        <w:rPr>
          <w:rFonts w:ascii="Century Gothic" w:hAnsi="Century Gothic"/>
          <w:sz w:val="20"/>
          <w:szCs w:val="20"/>
        </w:rPr>
      </w:pPr>
    </w:p>
    <w:p w:rsidR="007C50D5" w:rsidRPr="000268A5" w:rsidRDefault="007C50D5" w:rsidP="000268A5">
      <w:pPr>
        <w:rPr>
          <w:rFonts w:ascii="Century Gothic" w:hAnsi="Century Gothic"/>
          <w:sz w:val="20"/>
          <w:szCs w:val="20"/>
        </w:rPr>
      </w:pPr>
    </w:p>
    <w:p w:rsidR="00A823C8" w:rsidRDefault="000268A5" w:rsidP="000268A5">
      <w:pPr>
        <w:pStyle w:val="Akapitzlist"/>
        <w:numPr>
          <w:ilvl w:val="0"/>
          <w:numId w:val="23"/>
        </w:numPr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lastRenderedPageBreak/>
        <w:t>Laptop – 1 szt.</w:t>
      </w:r>
    </w:p>
    <w:p w:rsidR="000268A5" w:rsidRDefault="000268A5" w:rsidP="000268A5">
      <w:pPr>
        <w:pStyle w:val="Akapitzlist"/>
        <w:rPr>
          <w:rFonts w:ascii="Century Gothic" w:hAnsi="Century Gothic"/>
          <w:sz w:val="20"/>
          <w:szCs w:val="20"/>
        </w:rPr>
      </w:pPr>
    </w:p>
    <w:tbl>
      <w:tblPr>
        <w:tblW w:w="10343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28"/>
        <w:gridCol w:w="8615"/>
      </w:tblGrid>
      <w:tr w:rsidR="000268A5" w:rsidRPr="000862FB" w:rsidTr="000268A5">
        <w:trPr>
          <w:trHeight w:val="290"/>
          <w:jc w:val="center"/>
        </w:trPr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268A5" w:rsidRPr="00186854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b/>
                <w:bCs/>
                <w:color w:val="000000"/>
                <w:sz w:val="18"/>
                <w:szCs w:val="18"/>
              </w:rPr>
            </w:pPr>
            <w:r w:rsidRPr="00186854">
              <w:rPr>
                <w:rFonts w:ascii="Century Gothic" w:eastAsia="Times New Roman" w:hAnsi="Century Gothic" w:cs="Times New Roman"/>
                <w:b/>
                <w:bCs/>
                <w:color w:val="000000"/>
                <w:sz w:val="18"/>
                <w:szCs w:val="18"/>
              </w:rPr>
              <w:t>Opis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68A5" w:rsidRPr="000862FB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b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b/>
                <w:color w:val="000000"/>
                <w:sz w:val="18"/>
                <w:szCs w:val="18"/>
              </w:rPr>
              <w:t>Minimalne parametry techniczne</w:t>
            </w:r>
          </w:p>
        </w:tc>
      </w:tr>
      <w:tr w:rsidR="000268A5" w:rsidRPr="005138F6" w:rsidTr="000268A5">
        <w:trPr>
          <w:trHeight w:val="290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268A5" w:rsidRPr="005138F6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>Ekran</w:t>
            </w:r>
          </w:p>
        </w:tc>
        <w:tc>
          <w:tcPr>
            <w:tcW w:w="8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68A5" w:rsidRPr="005138F6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138F6">
              <w:rPr>
                <w:rFonts w:ascii="Century Gothic" w:hAnsi="Century Gothic"/>
                <w:sz w:val="18"/>
                <w:szCs w:val="18"/>
              </w:rPr>
              <w:t>Min. 15.6” LED IPS FHD o rozdzielczości 1920x1080, z powłoką matową, nie dopuszcza się matryc typu "</w:t>
            </w:r>
            <w:proofErr w:type="spellStart"/>
            <w:r w:rsidRPr="005138F6">
              <w:rPr>
                <w:rFonts w:ascii="Century Gothic" w:hAnsi="Century Gothic"/>
                <w:sz w:val="18"/>
                <w:szCs w:val="18"/>
              </w:rPr>
              <w:t>glare</w:t>
            </w:r>
            <w:proofErr w:type="spellEnd"/>
            <w:r w:rsidRPr="005138F6">
              <w:rPr>
                <w:rFonts w:ascii="Century Gothic" w:hAnsi="Century Gothic"/>
                <w:sz w:val="18"/>
                <w:szCs w:val="18"/>
              </w:rPr>
              <w:t>". Matryca komputera otwierana do 180 stopni.</w:t>
            </w:r>
          </w:p>
        </w:tc>
      </w:tr>
      <w:tr w:rsidR="000268A5" w:rsidRPr="00986A53" w:rsidTr="000268A5">
        <w:trPr>
          <w:trHeight w:val="290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268A5" w:rsidRPr="005138F6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>Wydajność  komputera</w:t>
            </w:r>
          </w:p>
        </w:tc>
        <w:tc>
          <w:tcPr>
            <w:tcW w:w="8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68A5" w:rsidRPr="005138F6" w:rsidRDefault="000268A5" w:rsidP="000268A5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>Oferowany komputer przenośny musi osiągać w teście wydajności :</w:t>
            </w:r>
          </w:p>
          <w:p w:rsidR="000268A5" w:rsidRPr="005138F6" w:rsidRDefault="000268A5" w:rsidP="000268A5">
            <w:pPr>
              <w:jc w:val="both"/>
              <w:rPr>
                <w:rFonts w:ascii="Century Gothic" w:hAnsi="Century Gothic" w:cstheme="minorHAnsi"/>
                <w:b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SYSMARK 30 – wynik min. 1200 – </w:t>
            </w:r>
            <w:r w:rsidRPr="005138F6">
              <w:rPr>
                <w:rFonts w:ascii="Century Gothic" w:hAnsi="Century Gothic" w:cstheme="minorHAnsi"/>
                <w:b/>
                <w:sz w:val="18"/>
                <w:szCs w:val="18"/>
              </w:rPr>
              <w:t xml:space="preserve">test w oferowanej konfiguracji </w:t>
            </w:r>
            <w:r>
              <w:rPr>
                <w:rFonts w:ascii="Century Gothic" w:hAnsi="Century Gothic" w:cstheme="minorHAnsi"/>
                <w:b/>
                <w:sz w:val="18"/>
                <w:szCs w:val="18"/>
              </w:rPr>
              <w:t>przesłać na wezwanie zamawiającego</w:t>
            </w:r>
            <w:r w:rsidRPr="005138F6">
              <w:rPr>
                <w:rFonts w:ascii="Century Gothic" w:hAnsi="Century Gothic" w:cstheme="minorHAnsi"/>
                <w:b/>
                <w:sz w:val="18"/>
                <w:szCs w:val="18"/>
              </w:rPr>
              <w:t>.</w:t>
            </w:r>
          </w:p>
          <w:p w:rsidR="000268A5" w:rsidRPr="00986A53" w:rsidRDefault="000268A5" w:rsidP="000268A5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Wymagane testy wydajnościowe wykonawca musi przeprowadzić na automatycznych ustawieniach konfiguratora dołączonego przez firmę BAPCO i przy natywnej rozdzielczości wyświetlacza oraz włączonych wszystkich urządzaniach. Nie dopuszcza się stosowanie </w:t>
            </w:r>
            <w:proofErr w:type="spellStart"/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>overclokingu</w:t>
            </w:r>
            <w:proofErr w:type="spellEnd"/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, oprogramowania wspomagającego pochodzącego z innego źródła niż fabrycznie zainstalowane oprogramowanie przez producenta, ingerowania w  ustawieniach BIOS ( tzn. wyłączanie urządzeń stanowiących pełną konfigurację) jak również w samym środowisku systemu (tzn. zmniejszanie rozdzielczości, jasności i kontrastu itp.). </w:t>
            </w:r>
          </w:p>
        </w:tc>
      </w:tr>
      <w:tr w:rsidR="000268A5" w:rsidRPr="005138F6" w:rsidTr="000268A5">
        <w:trPr>
          <w:trHeight w:val="290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268A5" w:rsidRPr="005138F6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>Chipset</w:t>
            </w:r>
          </w:p>
        </w:tc>
        <w:tc>
          <w:tcPr>
            <w:tcW w:w="8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68A5" w:rsidRPr="005138F6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>Zaprojektowany i wykonany do pracy w komputerach przenośnych rekomendowany przez producenta procesora.</w:t>
            </w:r>
          </w:p>
        </w:tc>
      </w:tr>
      <w:tr w:rsidR="000268A5" w:rsidRPr="005138F6" w:rsidTr="000268A5">
        <w:trPr>
          <w:trHeight w:val="290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268A5" w:rsidRPr="005138F6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>Pamięć RAM</w:t>
            </w:r>
          </w:p>
        </w:tc>
        <w:tc>
          <w:tcPr>
            <w:tcW w:w="8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68A5" w:rsidRPr="005138F6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>32GB DDR4 (nie dopuszcza się wlutowanych pamięci w płytę główną).</w:t>
            </w:r>
          </w:p>
        </w:tc>
      </w:tr>
      <w:tr w:rsidR="000268A5" w:rsidRPr="005138F6" w:rsidTr="000268A5">
        <w:trPr>
          <w:trHeight w:val="290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268A5" w:rsidRPr="005138F6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>Dysk twardy</w:t>
            </w:r>
          </w:p>
        </w:tc>
        <w:tc>
          <w:tcPr>
            <w:tcW w:w="8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68A5" w:rsidRPr="005138F6" w:rsidRDefault="000268A5" w:rsidP="000268A5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  <w:lang w:val="sv-SE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  <w:lang w:val="sv-SE"/>
              </w:rPr>
              <w:t xml:space="preserve">Min. 512GB SSD  </w:t>
            </w:r>
          </w:p>
          <w:p w:rsidR="000268A5" w:rsidRPr="005138F6" w:rsidRDefault="000268A5" w:rsidP="000268A5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  <w:lang w:val="sv-SE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  <w:lang w:val="sv-SE"/>
              </w:rPr>
              <w:t>Dysk twardy musi zawierać partycję recovery – na partycji musi znajdować się obraz zainstalowanych i skonfigurowanych elementów tj.:</w:t>
            </w:r>
          </w:p>
          <w:p w:rsidR="000268A5" w:rsidRPr="005138F6" w:rsidRDefault="000268A5" w:rsidP="000268A5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  <w:lang w:val="sv-SE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  <w:lang w:val="sv-SE"/>
              </w:rPr>
              <w:t>- systemu operacyjnego</w:t>
            </w:r>
          </w:p>
          <w:p w:rsidR="000268A5" w:rsidRPr="005138F6" w:rsidRDefault="000268A5" w:rsidP="000268A5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  <w:lang w:val="sv-SE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  <w:lang w:val="sv-SE"/>
              </w:rPr>
              <w:t>- oprogramowania antywirusowego</w:t>
            </w:r>
          </w:p>
          <w:p w:rsidR="000268A5" w:rsidRPr="005138F6" w:rsidRDefault="000268A5" w:rsidP="000268A5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  <w:lang w:val="sv-SE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  <w:lang w:val="sv-SE"/>
              </w:rPr>
              <w:t xml:space="preserve">Partycja musi zapewniać przywrócenie systemu operacyjnego, zainstalowanego i skonfigurowanego w/w oprogramowania.         </w:t>
            </w:r>
          </w:p>
          <w:p w:rsidR="000268A5" w:rsidRPr="005138F6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  <w:lang w:val="sv-SE"/>
              </w:rPr>
              <w:t>Możliwość instalacji wewnątrz obudowy drugiego dysku 2.5.</w:t>
            </w:r>
          </w:p>
        </w:tc>
      </w:tr>
      <w:tr w:rsidR="000268A5" w:rsidRPr="005138F6" w:rsidTr="000268A5">
        <w:trPr>
          <w:trHeight w:val="290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268A5" w:rsidRPr="005138F6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>Karta graficzna</w:t>
            </w:r>
          </w:p>
        </w:tc>
        <w:tc>
          <w:tcPr>
            <w:tcW w:w="8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68A5" w:rsidRPr="005138F6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 xml:space="preserve">Karta graficzna powinna umożliwiać pracę dwumonitorową ze wsparciem DirectX 12, </w:t>
            </w:r>
            <w:proofErr w:type="spellStart"/>
            <w:r w:rsidRPr="005138F6">
              <w:rPr>
                <w:rFonts w:ascii="Century Gothic" w:hAnsi="Century Gothic" w:cstheme="minorHAnsi"/>
                <w:sz w:val="18"/>
                <w:szCs w:val="18"/>
              </w:rPr>
              <w:t>OpenGL</w:t>
            </w:r>
            <w:proofErr w:type="spellEnd"/>
            <w:r w:rsidRPr="005138F6">
              <w:rPr>
                <w:rFonts w:ascii="Century Gothic" w:hAnsi="Century Gothic" w:cstheme="minorHAnsi"/>
                <w:sz w:val="18"/>
                <w:szCs w:val="18"/>
              </w:rPr>
              <w:t xml:space="preserve"> 4.5, osiągająca w teście PC Mark 10 Digital Content </w:t>
            </w:r>
            <w:proofErr w:type="spellStart"/>
            <w:r w:rsidRPr="005138F6">
              <w:rPr>
                <w:rFonts w:ascii="Century Gothic" w:hAnsi="Century Gothic" w:cstheme="minorHAnsi"/>
                <w:sz w:val="18"/>
                <w:szCs w:val="18"/>
              </w:rPr>
              <w:t>Creation</w:t>
            </w:r>
            <w:proofErr w:type="spellEnd"/>
            <w:r w:rsidRPr="005138F6">
              <w:rPr>
                <w:rFonts w:ascii="Century Gothic" w:hAnsi="Century Gothic" w:cstheme="minorHAnsi"/>
                <w:sz w:val="18"/>
                <w:szCs w:val="18"/>
              </w:rPr>
              <w:t xml:space="preserve"> wynik min. 5000 pkt - </w:t>
            </w:r>
            <w:r w:rsidRPr="005138F6">
              <w:rPr>
                <w:rFonts w:ascii="Century Gothic" w:hAnsi="Century Gothic" w:cstheme="minorHAnsi"/>
                <w:b/>
                <w:sz w:val="18"/>
                <w:szCs w:val="18"/>
              </w:rPr>
              <w:t xml:space="preserve">test w oferowanej konfiguracji </w:t>
            </w:r>
            <w:r>
              <w:rPr>
                <w:rFonts w:ascii="Century Gothic" w:hAnsi="Century Gothic" w:cstheme="minorHAnsi"/>
                <w:b/>
                <w:sz w:val="18"/>
                <w:szCs w:val="18"/>
              </w:rPr>
              <w:t>przesłać na wezwanie zamawiającego</w:t>
            </w:r>
            <w:r w:rsidRPr="005138F6">
              <w:rPr>
                <w:rFonts w:ascii="Century Gothic" w:hAnsi="Century Gothic" w:cstheme="minorHAnsi"/>
                <w:b/>
                <w:sz w:val="18"/>
                <w:szCs w:val="18"/>
              </w:rPr>
              <w:t>.</w:t>
            </w:r>
          </w:p>
        </w:tc>
      </w:tr>
      <w:tr w:rsidR="000268A5" w:rsidRPr="005138F6" w:rsidTr="000268A5">
        <w:trPr>
          <w:trHeight w:val="290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268A5" w:rsidRPr="005138F6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>Karta dźwiękowa</w:t>
            </w:r>
          </w:p>
        </w:tc>
        <w:tc>
          <w:tcPr>
            <w:tcW w:w="8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68A5" w:rsidRPr="005138F6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>Karta dźwiękowa zgodna z HD Audio, wbudowane dwa głośniki stereo oraz dwa cyfrowe mikrofony</w:t>
            </w:r>
          </w:p>
        </w:tc>
      </w:tr>
      <w:tr w:rsidR="000268A5" w:rsidRPr="005138F6" w:rsidTr="000268A5">
        <w:trPr>
          <w:trHeight w:val="290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268A5" w:rsidRPr="005138F6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Wbudowane połączenia i karty sieciowe</w:t>
            </w:r>
          </w:p>
        </w:tc>
        <w:tc>
          <w:tcPr>
            <w:tcW w:w="8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68A5" w:rsidRPr="005138F6" w:rsidRDefault="000268A5" w:rsidP="000268A5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 xml:space="preserve">Karta sieciowa LAN 10/100/1000 LAN </w:t>
            </w:r>
          </w:p>
          <w:p w:rsidR="000268A5" w:rsidRPr="005138F6" w:rsidRDefault="000268A5" w:rsidP="000268A5">
            <w:pPr>
              <w:spacing w:after="0" w:line="240" w:lineRule="auto"/>
              <w:contextualSpacing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WLAN 6 802.11ax wraz z Bluetooth 5</w:t>
            </w:r>
          </w:p>
        </w:tc>
      </w:tr>
      <w:tr w:rsidR="000268A5" w:rsidRPr="005138F6" w:rsidTr="000268A5">
        <w:trPr>
          <w:trHeight w:val="290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268A5" w:rsidRPr="005138F6" w:rsidRDefault="000268A5" w:rsidP="000268A5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>Porty/złącza</w:t>
            </w:r>
          </w:p>
          <w:p w:rsidR="000268A5" w:rsidRPr="005138F6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>(wbudowane)</w:t>
            </w:r>
          </w:p>
        </w:tc>
        <w:tc>
          <w:tcPr>
            <w:tcW w:w="8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68A5" w:rsidRPr="005138F6" w:rsidRDefault="000268A5" w:rsidP="000268A5">
            <w:pPr>
              <w:rPr>
                <w:rFonts w:ascii="Century Gothic" w:hAnsi="Century Gothic"/>
                <w:sz w:val="18"/>
                <w:szCs w:val="18"/>
              </w:rPr>
            </w:pPr>
            <w:r w:rsidRPr="005138F6">
              <w:rPr>
                <w:rFonts w:ascii="Century Gothic" w:hAnsi="Century Gothic"/>
                <w:sz w:val="18"/>
                <w:szCs w:val="18"/>
              </w:rPr>
              <w:t>1x Złącze RJ-45 (podłączenie sieci lokalnej)</w:t>
            </w:r>
          </w:p>
          <w:p w:rsidR="000268A5" w:rsidRPr="005138F6" w:rsidRDefault="000268A5" w:rsidP="000268A5">
            <w:pPr>
              <w:rPr>
                <w:rFonts w:ascii="Century Gothic" w:hAnsi="Century Gothic"/>
                <w:sz w:val="18"/>
                <w:szCs w:val="18"/>
              </w:rPr>
            </w:pPr>
            <w:r w:rsidRPr="005138F6">
              <w:rPr>
                <w:rFonts w:ascii="Century Gothic" w:hAnsi="Century Gothic"/>
                <w:sz w:val="18"/>
                <w:szCs w:val="18"/>
              </w:rPr>
              <w:t>1x Czytnik Kart pamięci SD</w:t>
            </w:r>
          </w:p>
          <w:p w:rsidR="000268A5" w:rsidRPr="005138F6" w:rsidRDefault="000268A5" w:rsidP="000268A5">
            <w:pPr>
              <w:rPr>
                <w:rFonts w:ascii="Century Gothic" w:hAnsi="Century Gothic"/>
                <w:sz w:val="18"/>
                <w:szCs w:val="18"/>
                <w:lang w:eastAsia="zh-TW"/>
              </w:rPr>
            </w:pPr>
            <w:r w:rsidRPr="005138F6">
              <w:rPr>
                <w:rFonts w:ascii="Century Gothic" w:hAnsi="Century Gothic"/>
                <w:sz w:val="18"/>
                <w:szCs w:val="18"/>
                <w:lang w:eastAsia="zh-TW"/>
              </w:rPr>
              <w:t xml:space="preserve">1x USB-C 3.2 (z możliwością ładowania Baterii laptopa) </w:t>
            </w:r>
          </w:p>
          <w:p w:rsidR="000268A5" w:rsidRPr="005138F6" w:rsidRDefault="000268A5" w:rsidP="000268A5">
            <w:pPr>
              <w:rPr>
                <w:rFonts w:ascii="Century Gothic" w:hAnsi="Century Gothic"/>
                <w:sz w:val="18"/>
                <w:szCs w:val="18"/>
              </w:rPr>
            </w:pPr>
            <w:r w:rsidRPr="005138F6">
              <w:rPr>
                <w:rFonts w:ascii="Century Gothic" w:hAnsi="Century Gothic"/>
                <w:sz w:val="18"/>
                <w:szCs w:val="18"/>
                <w:lang w:eastAsia="zh-TW"/>
              </w:rPr>
              <w:t>3x USB 3.2</w:t>
            </w:r>
          </w:p>
          <w:p w:rsidR="000268A5" w:rsidRPr="005138F6" w:rsidRDefault="000268A5" w:rsidP="000268A5">
            <w:pPr>
              <w:rPr>
                <w:rFonts w:ascii="Century Gothic" w:hAnsi="Century Gothic"/>
                <w:sz w:val="18"/>
                <w:szCs w:val="18"/>
              </w:rPr>
            </w:pPr>
            <w:r w:rsidRPr="005138F6">
              <w:rPr>
                <w:rFonts w:ascii="Century Gothic" w:hAnsi="Century Gothic"/>
                <w:sz w:val="18"/>
                <w:szCs w:val="18"/>
              </w:rPr>
              <w:t>1x VGA</w:t>
            </w:r>
          </w:p>
          <w:p w:rsidR="000268A5" w:rsidRPr="005138F6" w:rsidRDefault="000268A5" w:rsidP="000268A5">
            <w:pPr>
              <w:rPr>
                <w:rFonts w:ascii="Century Gothic" w:hAnsi="Century Gothic"/>
                <w:sz w:val="18"/>
                <w:szCs w:val="18"/>
              </w:rPr>
            </w:pPr>
            <w:r w:rsidRPr="005138F6">
              <w:rPr>
                <w:rFonts w:ascii="Century Gothic" w:hAnsi="Century Gothic"/>
                <w:sz w:val="18"/>
                <w:szCs w:val="18"/>
              </w:rPr>
              <w:t>1x Gniazdo mikrofonowe/Gniazdo słuchawkowe (Combo)</w:t>
            </w:r>
          </w:p>
          <w:p w:rsidR="000268A5" w:rsidRPr="005138F6" w:rsidRDefault="000268A5" w:rsidP="000268A5">
            <w:pPr>
              <w:rPr>
                <w:rFonts w:ascii="Century Gothic" w:hAnsi="Century Gothic"/>
                <w:sz w:val="18"/>
                <w:szCs w:val="18"/>
              </w:rPr>
            </w:pPr>
            <w:r w:rsidRPr="005138F6">
              <w:rPr>
                <w:rFonts w:ascii="Century Gothic" w:hAnsi="Century Gothic"/>
                <w:sz w:val="18"/>
                <w:szCs w:val="18"/>
              </w:rPr>
              <w:t>1x HDMI ze wsparciem HDCP</w:t>
            </w:r>
          </w:p>
          <w:p w:rsidR="000268A5" w:rsidRPr="005138F6" w:rsidRDefault="000268A5" w:rsidP="000268A5">
            <w:pPr>
              <w:spacing w:after="0" w:line="240" w:lineRule="auto"/>
              <w:contextualSpacing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138F6">
              <w:rPr>
                <w:rFonts w:ascii="Century Gothic" w:hAnsi="Century Gothic"/>
                <w:sz w:val="18"/>
                <w:szCs w:val="18"/>
              </w:rPr>
              <w:t>1x zasilanie DC-in</w:t>
            </w:r>
          </w:p>
        </w:tc>
      </w:tr>
      <w:tr w:rsidR="000268A5" w:rsidRPr="005138F6" w:rsidTr="000268A5">
        <w:trPr>
          <w:trHeight w:val="290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268A5" w:rsidRPr="005138F6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lastRenderedPageBreak/>
              <w:t>Klawiatura</w:t>
            </w:r>
          </w:p>
        </w:tc>
        <w:tc>
          <w:tcPr>
            <w:tcW w:w="8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68A5" w:rsidRPr="005138F6" w:rsidRDefault="000268A5" w:rsidP="000268A5">
            <w:pPr>
              <w:spacing w:after="0" w:line="240" w:lineRule="auto"/>
              <w:contextualSpacing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>Pełnowymiarowa klawiatura podświetlana z wydzielonymi pełnowymiarowymi klawiszami numerycznymi w prawej części klawiatury, w układzie US-QWERTY, polskie znaki zgodne z układem MS Windows "polski programistyczny", klawiatura podświetlana musi być wyposażona w 2 klawisze ALT (prawy i lewy).</w:t>
            </w:r>
          </w:p>
        </w:tc>
      </w:tr>
      <w:tr w:rsidR="000268A5" w:rsidRPr="005138F6" w:rsidTr="000268A5">
        <w:trPr>
          <w:trHeight w:val="290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268A5" w:rsidRPr="005138F6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>Urządzenie wskazujące</w:t>
            </w:r>
          </w:p>
        </w:tc>
        <w:tc>
          <w:tcPr>
            <w:tcW w:w="8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68A5" w:rsidRPr="005138F6" w:rsidRDefault="000268A5" w:rsidP="000268A5">
            <w:pPr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proofErr w:type="spellStart"/>
            <w:r w:rsidRPr="005138F6">
              <w:rPr>
                <w:rFonts w:ascii="Century Gothic" w:hAnsi="Century Gothic" w:cstheme="minorHAnsi"/>
                <w:sz w:val="18"/>
                <w:szCs w:val="18"/>
              </w:rPr>
              <w:t>Touch</w:t>
            </w:r>
            <w:proofErr w:type="spellEnd"/>
            <w:r w:rsidRPr="005138F6">
              <w:rPr>
                <w:rFonts w:ascii="Century Gothic" w:hAnsi="Century Gothic" w:cstheme="minorHAnsi"/>
                <w:sz w:val="18"/>
                <w:szCs w:val="18"/>
              </w:rPr>
              <w:t xml:space="preserve"> Pad (płytka dotykowa) wbudowana w obudowę notebooka.</w:t>
            </w:r>
          </w:p>
          <w:p w:rsidR="000268A5" w:rsidRPr="005138F6" w:rsidRDefault="000268A5" w:rsidP="000268A5">
            <w:pPr>
              <w:spacing w:after="0" w:line="240" w:lineRule="auto"/>
              <w:contextualSpacing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>Czytnik linii papilarnych</w:t>
            </w:r>
          </w:p>
        </w:tc>
      </w:tr>
      <w:tr w:rsidR="000268A5" w:rsidRPr="00307D4C" w:rsidTr="000268A5">
        <w:trPr>
          <w:trHeight w:val="690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268A5" w:rsidRPr="005138F6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>Kamera</w:t>
            </w:r>
          </w:p>
        </w:tc>
        <w:tc>
          <w:tcPr>
            <w:tcW w:w="8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68A5" w:rsidRPr="00307D4C" w:rsidRDefault="000268A5" w:rsidP="000268A5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Wbudowana, o parametrach: </w:t>
            </w:r>
            <w:r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 </w:t>
            </w: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HD 1280x720, 720p HD audio/video nagrywanie. Wbudowane dwa kierunkowe mikrofony, mechaniczna przesłona kamery. </w:t>
            </w:r>
          </w:p>
        </w:tc>
      </w:tr>
      <w:tr w:rsidR="000268A5" w:rsidRPr="005138F6" w:rsidTr="000268A5">
        <w:trPr>
          <w:trHeight w:val="290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268A5" w:rsidRPr="005138F6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>Bateria</w:t>
            </w:r>
          </w:p>
        </w:tc>
        <w:tc>
          <w:tcPr>
            <w:tcW w:w="8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68A5" w:rsidRPr="005138F6" w:rsidRDefault="000268A5" w:rsidP="000268A5">
            <w:pPr>
              <w:spacing w:after="0" w:line="240" w:lineRule="auto"/>
              <w:contextualSpacing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proofErr w:type="spellStart"/>
            <w:r w:rsidRPr="005138F6">
              <w:rPr>
                <w:rFonts w:ascii="Century Gothic" w:hAnsi="Century Gothic" w:cstheme="minorHAnsi"/>
                <w:sz w:val="18"/>
                <w:szCs w:val="18"/>
              </w:rPr>
              <w:t>Litowo</w:t>
            </w:r>
            <w:proofErr w:type="spellEnd"/>
            <w:r w:rsidRPr="005138F6">
              <w:rPr>
                <w:rFonts w:ascii="Century Gothic" w:hAnsi="Century Gothic" w:cstheme="minorHAnsi"/>
                <w:sz w:val="18"/>
                <w:szCs w:val="18"/>
              </w:rPr>
              <w:t xml:space="preserve">-jonowa – czas pracy min. 10h wyników testów BAPCO </w:t>
            </w:r>
            <w:proofErr w:type="spellStart"/>
            <w:r w:rsidRPr="005138F6">
              <w:rPr>
                <w:rFonts w:ascii="Century Gothic" w:hAnsi="Century Gothic" w:cstheme="minorHAnsi"/>
                <w:sz w:val="18"/>
                <w:szCs w:val="18"/>
              </w:rPr>
              <w:t>MobileMark</w:t>
            </w:r>
            <w:proofErr w:type="spellEnd"/>
            <w:r w:rsidRPr="005138F6">
              <w:rPr>
                <w:rFonts w:ascii="Century Gothic" w:hAnsi="Century Gothic" w:cstheme="minorHAnsi"/>
                <w:sz w:val="18"/>
                <w:szCs w:val="18"/>
              </w:rPr>
              <w:t xml:space="preserve"> 25 lub 30 – </w:t>
            </w:r>
            <w:r w:rsidRPr="005138F6">
              <w:rPr>
                <w:rFonts w:ascii="Century Gothic" w:hAnsi="Century Gothic" w:cstheme="minorHAnsi"/>
                <w:b/>
                <w:sz w:val="18"/>
                <w:szCs w:val="18"/>
              </w:rPr>
              <w:t xml:space="preserve">test </w:t>
            </w:r>
            <w:r>
              <w:rPr>
                <w:rFonts w:ascii="Century Gothic" w:hAnsi="Century Gothic" w:cstheme="minorHAnsi"/>
                <w:b/>
                <w:sz w:val="18"/>
                <w:szCs w:val="18"/>
              </w:rPr>
              <w:t>przesłać na wezwanie zamawiającego</w:t>
            </w:r>
            <w:r w:rsidRPr="005138F6">
              <w:rPr>
                <w:rFonts w:ascii="Century Gothic" w:hAnsi="Century Gothic" w:cstheme="minorHAnsi"/>
                <w:b/>
                <w:sz w:val="18"/>
                <w:szCs w:val="18"/>
              </w:rPr>
              <w:t>.</w:t>
            </w:r>
          </w:p>
        </w:tc>
      </w:tr>
      <w:tr w:rsidR="000268A5" w:rsidRPr="005138F6" w:rsidTr="000268A5">
        <w:trPr>
          <w:trHeight w:val="290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268A5" w:rsidRPr="005138F6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>Zasilacz</w:t>
            </w:r>
          </w:p>
        </w:tc>
        <w:tc>
          <w:tcPr>
            <w:tcW w:w="8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68A5" w:rsidRPr="005138F6" w:rsidRDefault="000268A5" w:rsidP="000268A5">
            <w:pPr>
              <w:spacing w:after="0" w:line="240" w:lineRule="auto"/>
              <w:contextualSpacing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>Zewnętrzny, pracujący w sieci elektrycznej 230V 50/60Hz, max 90W.</w:t>
            </w:r>
          </w:p>
        </w:tc>
      </w:tr>
      <w:tr w:rsidR="000268A5" w:rsidRPr="005138F6" w:rsidTr="000268A5">
        <w:trPr>
          <w:trHeight w:val="290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268A5" w:rsidRPr="005138F6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>Obudowa waga i wymiary</w:t>
            </w:r>
          </w:p>
        </w:tc>
        <w:tc>
          <w:tcPr>
            <w:tcW w:w="8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68A5" w:rsidRPr="005138F6" w:rsidRDefault="000268A5" w:rsidP="000268A5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>Waga nie większa niż 1,8kg, grubość nie przekraczająca 20mm. Obudowa wzmocniona, szkielet wykonany ze wzmocnionego aluminium.</w:t>
            </w:r>
          </w:p>
          <w:p w:rsidR="000268A5" w:rsidRPr="005138F6" w:rsidRDefault="000268A5" w:rsidP="000268A5">
            <w:pPr>
              <w:spacing w:after="0" w:line="240" w:lineRule="auto"/>
              <w:contextualSpacing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Obudowa musi spełniać standard MIL-STD 810G (potwierdzony w oficjalnych dokumentach producenta lub załączonym wynikiem z przeprowadzonych testów) </w:t>
            </w:r>
          </w:p>
        </w:tc>
      </w:tr>
      <w:tr w:rsidR="000268A5" w:rsidRPr="005138F6" w:rsidTr="000268A5">
        <w:trPr>
          <w:trHeight w:val="290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268A5" w:rsidRPr="005138F6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Bezpieczeństwo  </w:t>
            </w:r>
          </w:p>
        </w:tc>
        <w:tc>
          <w:tcPr>
            <w:tcW w:w="8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68A5" w:rsidRPr="005138F6" w:rsidRDefault="000268A5" w:rsidP="000268A5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>- Zabezpieczenie BIOS hasłem użytkownika.</w:t>
            </w:r>
          </w:p>
          <w:p w:rsidR="000268A5" w:rsidRPr="005138F6" w:rsidRDefault="000268A5" w:rsidP="000268A5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>- Zabezpieczenie dysku twardego hasłem użytkownika.</w:t>
            </w:r>
          </w:p>
          <w:p w:rsidR="000268A5" w:rsidRPr="005138F6" w:rsidRDefault="000268A5" w:rsidP="000268A5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- Złącze typu </w:t>
            </w:r>
            <w:proofErr w:type="spellStart"/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>Kensington</w:t>
            </w:r>
            <w:proofErr w:type="spellEnd"/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 Lock.</w:t>
            </w:r>
          </w:p>
          <w:p w:rsidR="000268A5" w:rsidRPr="005138F6" w:rsidRDefault="000268A5" w:rsidP="000268A5">
            <w:pPr>
              <w:spacing w:after="0" w:line="240" w:lineRule="auto"/>
              <w:contextualSpacing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- Zintegrowany z płytą główną dedykowany układ sprzętowy służący do tworzenia i zarządzania wygenerowanymi przez komputer kluczami szyfrowania. Zabezpieczenie to musi posiadać możliwość szyfrowania poufnych dokumentów przechowywanych na dysku twardym przy użyciu klucza sprzętowego - </w:t>
            </w:r>
            <w:proofErr w:type="spellStart"/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>Trusted</w:t>
            </w:r>
            <w:proofErr w:type="spellEnd"/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 Platform Module 2.0.</w:t>
            </w:r>
          </w:p>
        </w:tc>
      </w:tr>
      <w:tr w:rsidR="000268A5" w:rsidRPr="005138F6" w:rsidTr="000268A5">
        <w:trPr>
          <w:trHeight w:val="290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68A5" w:rsidRPr="005138F6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138F6">
              <w:rPr>
                <w:rFonts w:ascii="Century Gothic" w:eastAsia="Calibri" w:hAnsi="Century Gothic" w:cstheme="minorHAnsi"/>
                <w:sz w:val="18"/>
                <w:szCs w:val="18"/>
              </w:rPr>
              <w:t xml:space="preserve">System operacyjny  </w:t>
            </w:r>
            <w:r>
              <w:rPr>
                <w:rFonts w:ascii="Century Gothic" w:eastAsia="Calibri" w:hAnsi="Century Gothic" w:cstheme="minorHAnsi"/>
                <w:sz w:val="18"/>
                <w:szCs w:val="18"/>
              </w:rPr>
              <w:br/>
            </w:r>
            <w:r w:rsidRPr="00327D68">
              <w:rPr>
                <w:rFonts w:ascii="Century Gothic" w:eastAsia="Calibri" w:hAnsi="Century Gothic" w:cstheme="minorHAnsi"/>
                <w:b/>
                <w:bCs/>
                <w:sz w:val="18"/>
                <w:szCs w:val="18"/>
              </w:rPr>
              <w:t>(w formularzu oferty należy podać pełną nazwę oferowanego oprogramowania)</w:t>
            </w:r>
          </w:p>
        </w:tc>
        <w:tc>
          <w:tcPr>
            <w:tcW w:w="8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68A5" w:rsidRDefault="000268A5" w:rsidP="000268A5">
            <w:pPr>
              <w:ind w:left="357" w:hanging="284"/>
              <w:contextualSpacing/>
              <w:jc w:val="both"/>
              <w:rPr>
                <w:rFonts w:ascii="Century Gothic" w:eastAsia="Calibri" w:hAnsi="Century Gothic" w:cstheme="minorHAnsi"/>
                <w:sz w:val="18"/>
                <w:szCs w:val="18"/>
              </w:rPr>
            </w:pPr>
            <w:proofErr w:type="spellStart"/>
            <w:r w:rsidRPr="005138F6">
              <w:rPr>
                <w:rFonts w:ascii="Century Gothic" w:eastAsia="Calibri" w:hAnsi="Century Gothic" w:cstheme="minorHAnsi"/>
                <w:sz w:val="18"/>
                <w:szCs w:val="18"/>
              </w:rPr>
              <w:t>Parycja</w:t>
            </w:r>
            <w:proofErr w:type="spellEnd"/>
            <w:r w:rsidRPr="005138F6">
              <w:rPr>
                <w:rFonts w:ascii="Century Gothic" w:eastAsia="Calibri" w:hAnsi="Century Gothic" w:cstheme="minorHAnsi"/>
                <w:sz w:val="18"/>
                <w:szCs w:val="18"/>
              </w:rPr>
              <w:t xml:space="preserve"> </w:t>
            </w:r>
            <w:proofErr w:type="spellStart"/>
            <w:r w:rsidRPr="005138F6">
              <w:rPr>
                <w:rFonts w:ascii="Century Gothic" w:eastAsia="Calibri" w:hAnsi="Century Gothic" w:cstheme="minorHAnsi"/>
                <w:sz w:val="18"/>
                <w:szCs w:val="18"/>
              </w:rPr>
              <w:t>Recovery</w:t>
            </w:r>
            <w:proofErr w:type="spellEnd"/>
            <w:r w:rsidRPr="005138F6">
              <w:rPr>
                <w:rFonts w:ascii="Century Gothic" w:eastAsia="Calibri" w:hAnsi="Century Gothic" w:cstheme="minorHAnsi"/>
                <w:sz w:val="18"/>
                <w:szCs w:val="18"/>
              </w:rPr>
              <w:t xml:space="preserve"> umożliwiająca w przypadku awarii dysku twardego ponowną instalację</w:t>
            </w:r>
          </w:p>
          <w:p w:rsidR="000268A5" w:rsidRDefault="000268A5" w:rsidP="000268A5">
            <w:pPr>
              <w:ind w:left="357" w:hanging="284"/>
              <w:contextualSpacing/>
              <w:jc w:val="both"/>
              <w:rPr>
                <w:rFonts w:ascii="Century Gothic" w:eastAsia="Calibri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eastAsia="Calibri" w:hAnsi="Century Gothic" w:cstheme="minorHAnsi"/>
                <w:sz w:val="18"/>
                <w:szCs w:val="18"/>
              </w:rPr>
              <w:t>zainstalowanego systemu operacyjnego oraz nośnik zawierający sterowniki wszystkich</w:t>
            </w:r>
          </w:p>
          <w:p w:rsidR="000268A5" w:rsidRPr="005138F6" w:rsidRDefault="000268A5" w:rsidP="000268A5">
            <w:pPr>
              <w:ind w:left="357" w:hanging="284"/>
              <w:contextualSpacing/>
              <w:jc w:val="both"/>
              <w:rPr>
                <w:rFonts w:ascii="Century Gothic" w:eastAsia="Calibri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eastAsia="Calibri" w:hAnsi="Century Gothic" w:cstheme="minorHAnsi"/>
                <w:sz w:val="18"/>
                <w:szCs w:val="18"/>
              </w:rPr>
              <w:t xml:space="preserve">zainstalowanych urządzeń </w:t>
            </w:r>
          </w:p>
          <w:p w:rsidR="000268A5" w:rsidRPr="005138F6" w:rsidRDefault="000268A5" w:rsidP="000268A5">
            <w:pPr>
              <w:ind w:left="73"/>
              <w:contextualSpacing/>
              <w:jc w:val="both"/>
              <w:rPr>
                <w:rFonts w:ascii="Century Gothic" w:eastAsia="Calibri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eastAsia="Calibri" w:hAnsi="Century Gothic" w:cstheme="minorHAnsi"/>
                <w:sz w:val="18"/>
                <w:szCs w:val="18"/>
              </w:rPr>
              <w:t>System operacyjny klasy PC musi spełniać następujące wymagania poprzez wbudowane mechanizmy, bez użycia dodatkowych aplikacji:</w:t>
            </w:r>
          </w:p>
          <w:p w:rsidR="000268A5" w:rsidRPr="005138F6" w:rsidRDefault="000268A5" w:rsidP="000268A5">
            <w:pPr>
              <w:ind w:left="357" w:hanging="284"/>
              <w:contextualSpacing/>
              <w:jc w:val="both"/>
              <w:rPr>
                <w:rFonts w:ascii="Century Gothic" w:eastAsia="Calibri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eastAsia="Calibri" w:hAnsi="Century Gothic" w:cstheme="minorHAnsi"/>
                <w:sz w:val="18"/>
                <w:szCs w:val="18"/>
              </w:rPr>
              <w:t>1.</w:t>
            </w:r>
            <w:r w:rsidRPr="005138F6">
              <w:rPr>
                <w:rFonts w:ascii="Century Gothic" w:eastAsia="Calibri" w:hAnsi="Century Gothic" w:cstheme="minorHAnsi"/>
                <w:sz w:val="18"/>
                <w:szCs w:val="18"/>
              </w:rPr>
              <w:tab/>
              <w:t>Dostępne dwa rodzaje graficznego interfejsu użytkownika:</w:t>
            </w:r>
          </w:p>
          <w:p w:rsidR="000268A5" w:rsidRPr="005138F6" w:rsidRDefault="000268A5" w:rsidP="000268A5">
            <w:pPr>
              <w:ind w:left="357" w:hanging="284"/>
              <w:contextualSpacing/>
              <w:jc w:val="both"/>
              <w:rPr>
                <w:rFonts w:ascii="Century Gothic" w:eastAsia="Calibri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eastAsia="Calibri" w:hAnsi="Century Gothic" w:cstheme="minorHAnsi"/>
                <w:sz w:val="18"/>
                <w:szCs w:val="18"/>
              </w:rPr>
              <w:t>a.</w:t>
            </w:r>
            <w:r w:rsidRPr="005138F6">
              <w:rPr>
                <w:rFonts w:ascii="Century Gothic" w:eastAsia="Calibri" w:hAnsi="Century Gothic" w:cstheme="minorHAnsi"/>
                <w:sz w:val="18"/>
                <w:szCs w:val="18"/>
              </w:rPr>
              <w:tab/>
              <w:t>Klasyczny, umożliwiający obsługę przy pomocy klawiatury i myszy,</w:t>
            </w:r>
          </w:p>
          <w:p w:rsidR="000268A5" w:rsidRPr="005138F6" w:rsidRDefault="000268A5" w:rsidP="000268A5">
            <w:pPr>
              <w:ind w:left="357" w:hanging="284"/>
              <w:contextualSpacing/>
              <w:jc w:val="both"/>
              <w:rPr>
                <w:rFonts w:ascii="Century Gothic" w:eastAsia="Calibri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eastAsia="Calibri" w:hAnsi="Century Gothic" w:cstheme="minorHAnsi"/>
                <w:sz w:val="18"/>
                <w:szCs w:val="18"/>
              </w:rPr>
              <w:t>2.</w:t>
            </w:r>
            <w:r w:rsidRPr="005138F6">
              <w:rPr>
                <w:rFonts w:ascii="Century Gothic" w:eastAsia="Calibri" w:hAnsi="Century Gothic" w:cstheme="minorHAnsi"/>
                <w:sz w:val="18"/>
                <w:szCs w:val="18"/>
              </w:rPr>
              <w:tab/>
              <w:t>Funkcje związane z obsługą komputerów typu tablet, z wbudowanym modułem „uczenia się” pisma użytkownika – obsługa języka polskiego</w:t>
            </w:r>
          </w:p>
          <w:p w:rsidR="000268A5" w:rsidRPr="005138F6" w:rsidRDefault="000268A5" w:rsidP="000268A5">
            <w:pPr>
              <w:ind w:left="357" w:hanging="284"/>
              <w:contextualSpacing/>
              <w:jc w:val="both"/>
              <w:rPr>
                <w:rFonts w:ascii="Century Gothic" w:eastAsia="Calibri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eastAsia="Calibri" w:hAnsi="Century Gothic" w:cstheme="minorHAnsi"/>
                <w:sz w:val="18"/>
                <w:szCs w:val="18"/>
              </w:rPr>
              <w:t>3.</w:t>
            </w:r>
            <w:r w:rsidRPr="005138F6">
              <w:rPr>
                <w:rFonts w:ascii="Century Gothic" w:eastAsia="Calibri" w:hAnsi="Century Gothic" w:cstheme="minorHAnsi"/>
                <w:sz w:val="18"/>
                <w:szCs w:val="18"/>
              </w:rPr>
              <w:tab/>
              <w:t>Interfejs użytkownika dostępny w wielu językach do wyboru – w tym polskim i angielskim</w:t>
            </w:r>
          </w:p>
          <w:p w:rsidR="000268A5" w:rsidRPr="005138F6" w:rsidRDefault="000268A5" w:rsidP="000268A5">
            <w:pPr>
              <w:ind w:left="357" w:hanging="284"/>
              <w:contextualSpacing/>
              <w:jc w:val="both"/>
              <w:rPr>
                <w:rFonts w:ascii="Century Gothic" w:eastAsia="Calibri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eastAsia="Calibri" w:hAnsi="Century Gothic" w:cstheme="minorHAnsi"/>
                <w:sz w:val="18"/>
                <w:szCs w:val="18"/>
              </w:rPr>
              <w:t>4.</w:t>
            </w:r>
            <w:r w:rsidRPr="005138F6">
              <w:rPr>
                <w:rFonts w:ascii="Century Gothic" w:eastAsia="Calibri" w:hAnsi="Century Gothic" w:cstheme="minorHAnsi"/>
                <w:sz w:val="18"/>
                <w:szCs w:val="18"/>
              </w:rPr>
              <w:tab/>
              <w:t>Wbudowane w system operacyjny minimum dwie przeglądarki Internetowe</w:t>
            </w:r>
          </w:p>
          <w:p w:rsidR="000268A5" w:rsidRPr="005138F6" w:rsidRDefault="000268A5" w:rsidP="000268A5">
            <w:pPr>
              <w:ind w:left="357" w:hanging="284"/>
              <w:contextualSpacing/>
              <w:jc w:val="both"/>
              <w:rPr>
                <w:rFonts w:ascii="Century Gothic" w:eastAsia="Calibri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eastAsia="Calibri" w:hAnsi="Century Gothic" w:cstheme="minorHAnsi"/>
                <w:sz w:val="18"/>
                <w:szCs w:val="18"/>
              </w:rPr>
              <w:t>5.</w:t>
            </w:r>
            <w:r w:rsidRPr="005138F6">
              <w:rPr>
                <w:rFonts w:ascii="Century Gothic" w:eastAsia="Calibri" w:hAnsi="Century Gothic" w:cstheme="minorHAnsi"/>
                <w:sz w:val="18"/>
                <w:szCs w:val="18"/>
              </w:rPr>
              <w:tab/>
              <w:t>Zintegrowany z systemem moduł wyszukiwania informacji (plików różnego typu, tekstów, metadanych) dostępny z kilku poziomów: poziom menu, poziom otwartego okna systemu operacyjnego; system wyszukiwania oparty na konfigurowalnym przez użytkownika module indeksacji zasobów lokalnych,</w:t>
            </w:r>
          </w:p>
          <w:p w:rsidR="000268A5" w:rsidRPr="005138F6" w:rsidRDefault="000268A5" w:rsidP="000268A5">
            <w:pPr>
              <w:ind w:left="357" w:hanging="284"/>
              <w:contextualSpacing/>
              <w:jc w:val="both"/>
              <w:rPr>
                <w:rFonts w:ascii="Century Gothic" w:eastAsia="Calibri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eastAsia="Calibri" w:hAnsi="Century Gothic" w:cstheme="minorHAnsi"/>
                <w:sz w:val="18"/>
                <w:szCs w:val="18"/>
              </w:rPr>
              <w:t>6.</w:t>
            </w:r>
            <w:r w:rsidRPr="005138F6">
              <w:rPr>
                <w:rFonts w:ascii="Century Gothic" w:eastAsia="Calibri" w:hAnsi="Century Gothic" w:cstheme="minorHAnsi"/>
                <w:sz w:val="18"/>
                <w:szCs w:val="18"/>
              </w:rPr>
              <w:tab/>
              <w:t>Zlokalizowane w języku polskim, co najmniej następujące elementy: menu, pomoc, komunikaty systemowe, menedżer plików.</w:t>
            </w:r>
          </w:p>
          <w:p w:rsidR="000268A5" w:rsidRPr="005138F6" w:rsidRDefault="000268A5" w:rsidP="000268A5">
            <w:pPr>
              <w:ind w:left="357" w:hanging="284"/>
              <w:contextualSpacing/>
              <w:jc w:val="both"/>
              <w:rPr>
                <w:rFonts w:ascii="Century Gothic" w:eastAsia="Calibri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eastAsia="Calibri" w:hAnsi="Century Gothic" w:cstheme="minorHAnsi"/>
                <w:sz w:val="18"/>
                <w:szCs w:val="18"/>
              </w:rPr>
              <w:t>7.</w:t>
            </w:r>
            <w:r w:rsidRPr="005138F6">
              <w:rPr>
                <w:rFonts w:ascii="Century Gothic" w:eastAsia="Calibri" w:hAnsi="Century Gothic" w:cstheme="minorHAnsi"/>
                <w:sz w:val="18"/>
                <w:szCs w:val="18"/>
              </w:rPr>
              <w:tab/>
              <w:t>Graficzne środowisko instalacji i konfiguracji dostępne w języku polskim</w:t>
            </w:r>
          </w:p>
          <w:p w:rsidR="000268A5" w:rsidRPr="005138F6" w:rsidRDefault="000268A5" w:rsidP="000268A5">
            <w:pPr>
              <w:ind w:left="357" w:hanging="284"/>
              <w:contextualSpacing/>
              <w:jc w:val="both"/>
              <w:rPr>
                <w:rFonts w:ascii="Century Gothic" w:eastAsia="Calibri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eastAsia="Calibri" w:hAnsi="Century Gothic" w:cstheme="minorHAnsi"/>
                <w:sz w:val="18"/>
                <w:szCs w:val="18"/>
              </w:rPr>
              <w:t>8.</w:t>
            </w:r>
            <w:r w:rsidRPr="005138F6">
              <w:rPr>
                <w:rFonts w:ascii="Century Gothic" w:eastAsia="Calibri" w:hAnsi="Century Gothic" w:cstheme="minorHAnsi"/>
                <w:sz w:val="18"/>
                <w:szCs w:val="18"/>
              </w:rPr>
              <w:tab/>
              <w:t>Wbudowany system pomocy w języku polskim.</w:t>
            </w:r>
          </w:p>
          <w:p w:rsidR="000268A5" w:rsidRPr="005138F6" w:rsidRDefault="000268A5" w:rsidP="000268A5">
            <w:pPr>
              <w:ind w:left="357" w:hanging="284"/>
              <w:contextualSpacing/>
              <w:jc w:val="both"/>
              <w:rPr>
                <w:rFonts w:ascii="Century Gothic" w:eastAsia="Calibri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eastAsia="Calibri" w:hAnsi="Century Gothic" w:cstheme="minorHAnsi"/>
                <w:sz w:val="18"/>
                <w:szCs w:val="18"/>
              </w:rPr>
              <w:t>9.</w:t>
            </w:r>
            <w:r w:rsidRPr="005138F6">
              <w:rPr>
                <w:rFonts w:ascii="Century Gothic" w:eastAsia="Calibri" w:hAnsi="Century Gothic" w:cstheme="minorHAnsi"/>
                <w:sz w:val="18"/>
                <w:szCs w:val="18"/>
              </w:rPr>
              <w:tab/>
              <w:t>Możliwość przystosowania stanowiska dla osób niepełnosprawnych (np. słabo widzących).</w:t>
            </w:r>
          </w:p>
          <w:p w:rsidR="000268A5" w:rsidRPr="005138F6" w:rsidRDefault="000268A5" w:rsidP="000268A5">
            <w:pPr>
              <w:ind w:left="357" w:hanging="284"/>
              <w:contextualSpacing/>
              <w:jc w:val="both"/>
              <w:rPr>
                <w:rFonts w:ascii="Century Gothic" w:eastAsia="Calibri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eastAsia="Calibri" w:hAnsi="Century Gothic" w:cstheme="minorHAnsi"/>
                <w:sz w:val="18"/>
                <w:szCs w:val="18"/>
              </w:rPr>
              <w:t>10.</w:t>
            </w:r>
            <w:r w:rsidRPr="005138F6">
              <w:rPr>
                <w:rFonts w:ascii="Century Gothic" w:eastAsia="Calibri" w:hAnsi="Century Gothic" w:cstheme="minorHAnsi"/>
                <w:sz w:val="18"/>
                <w:szCs w:val="18"/>
              </w:rPr>
              <w:tab/>
              <w:t>Możliwość sterowania czasem dostarczania nowych wersji systemu operacyjnego, możliwość centralnego opóźniania dostarczania nowej wersji o minimum 4 miesiące</w:t>
            </w:r>
          </w:p>
          <w:p w:rsidR="000268A5" w:rsidRPr="005138F6" w:rsidRDefault="000268A5" w:rsidP="000268A5">
            <w:pPr>
              <w:ind w:left="357" w:hanging="284"/>
              <w:contextualSpacing/>
              <w:jc w:val="both"/>
              <w:rPr>
                <w:rFonts w:ascii="Century Gothic" w:eastAsia="Calibri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eastAsia="Calibri" w:hAnsi="Century Gothic" w:cstheme="minorHAnsi"/>
                <w:sz w:val="18"/>
                <w:szCs w:val="18"/>
              </w:rPr>
              <w:t>11.</w:t>
            </w:r>
            <w:r w:rsidRPr="005138F6">
              <w:rPr>
                <w:rFonts w:ascii="Century Gothic" w:eastAsia="Calibri" w:hAnsi="Century Gothic" w:cstheme="minorHAnsi"/>
                <w:sz w:val="18"/>
                <w:szCs w:val="18"/>
              </w:rPr>
              <w:tab/>
              <w:t xml:space="preserve">Wsparcie dla </w:t>
            </w:r>
            <w:proofErr w:type="spellStart"/>
            <w:r w:rsidRPr="005138F6">
              <w:rPr>
                <w:rFonts w:ascii="Century Gothic" w:eastAsia="Calibri" w:hAnsi="Century Gothic" w:cstheme="minorHAnsi"/>
                <w:sz w:val="18"/>
                <w:szCs w:val="18"/>
              </w:rPr>
              <w:t>VBScript</w:t>
            </w:r>
            <w:proofErr w:type="spellEnd"/>
            <w:r w:rsidRPr="005138F6">
              <w:rPr>
                <w:rFonts w:ascii="Century Gothic" w:eastAsia="Calibri" w:hAnsi="Century Gothic" w:cstheme="minorHAnsi"/>
                <w:sz w:val="18"/>
                <w:szCs w:val="18"/>
              </w:rPr>
              <w:t xml:space="preserve"> – możliwość uruchamiania interpretera poleceń</w:t>
            </w:r>
          </w:p>
          <w:p w:rsidR="000268A5" w:rsidRPr="005138F6" w:rsidRDefault="000268A5" w:rsidP="000268A5">
            <w:pPr>
              <w:ind w:left="357" w:hanging="284"/>
              <w:contextualSpacing/>
              <w:jc w:val="both"/>
              <w:rPr>
                <w:rFonts w:ascii="Century Gothic" w:eastAsia="Calibri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eastAsia="Calibri" w:hAnsi="Century Gothic" w:cstheme="minorHAnsi"/>
                <w:sz w:val="18"/>
                <w:szCs w:val="18"/>
              </w:rPr>
              <w:t>12.</w:t>
            </w:r>
            <w:r w:rsidRPr="005138F6">
              <w:rPr>
                <w:rFonts w:ascii="Century Gothic" w:eastAsia="Calibri" w:hAnsi="Century Gothic" w:cstheme="minorHAnsi"/>
                <w:sz w:val="18"/>
                <w:szCs w:val="18"/>
              </w:rPr>
              <w:tab/>
              <w:t>Wsparcie dla PowerShell 5.x – możliwość uruchamiania interpretera poleceń</w:t>
            </w:r>
          </w:p>
          <w:p w:rsidR="000268A5" w:rsidRPr="005138F6" w:rsidRDefault="000268A5" w:rsidP="000268A5">
            <w:pPr>
              <w:spacing w:after="0" w:line="240" w:lineRule="auto"/>
              <w:contextualSpacing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rPr>
                <w:rFonts w:ascii="Century Gothic" w:eastAsia="Calibri" w:hAnsi="Century Gothic" w:cstheme="minorHAnsi"/>
                <w:sz w:val="18"/>
                <w:szCs w:val="18"/>
              </w:rPr>
              <w:t xml:space="preserve">  </w:t>
            </w:r>
            <w:r w:rsidRPr="005138F6">
              <w:rPr>
                <w:rFonts w:ascii="Century Gothic" w:eastAsia="Calibri" w:hAnsi="Century Gothic" w:cstheme="minorHAnsi"/>
                <w:sz w:val="18"/>
                <w:szCs w:val="18"/>
              </w:rPr>
              <w:t>13. Możliwość pracy w domenie Active Directory</w:t>
            </w:r>
          </w:p>
        </w:tc>
      </w:tr>
      <w:tr w:rsidR="000268A5" w:rsidRPr="005138F6" w:rsidTr="000268A5">
        <w:trPr>
          <w:trHeight w:val="290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268A5" w:rsidRPr="005138F6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>Certyfikaty i standardy</w:t>
            </w:r>
          </w:p>
        </w:tc>
        <w:tc>
          <w:tcPr>
            <w:tcW w:w="8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68A5" w:rsidRPr="000268A5" w:rsidRDefault="000268A5" w:rsidP="000268A5">
            <w:pPr>
              <w:spacing w:after="0" w:line="240" w:lineRule="auto"/>
              <w:jc w:val="both"/>
              <w:rPr>
                <w:rFonts w:ascii="Century Gothic" w:hAnsi="Century Gothic" w:cstheme="minorHAnsi"/>
                <w:b/>
                <w:sz w:val="18"/>
                <w:szCs w:val="18"/>
              </w:rPr>
            </w:pPr>
            <w:r w:rsidRPr="00A86E71">
              <w:rPr>
                <w:rFonts w:ascii="Century Gothic" w:hAnsi="Century Gothic" w:cstheme="minorHAnsi"/>
                <w:sz w:val="18"/>
                <w:szCs w:val="18"/>
              </w:rPr>
              <w:t xml:space="preserve">Deklaracja zgodności CE i ROHS </w:t>
            </w:r>
            <w:r w:rsidRPr="000268A5">
              <w:rPr>
                <w:rFonts w:ascii="Century Gothic" w:hAnsi="Century Gothic" w:cstheme="minorHAnsi"/>
                <w:b/>
                <w:sz w:val="18"/>
                <w:szCs w:val="18"/>
              </w:rPr>
              <w:t>(przesłać na wezwanie zamawiającego).</w:t>
            </w:r>
          </w:p>
          <w:p w:rsidR="000268A5" w:rsidRPr="005138F6" w:rsidRDefault="000268A5" w:rsidP="000268A5">
            <w:pPr>
              <w:spacing w:after="0" w:line="240" w:lineRule="auto"/>
              <w:ind w:left="494"/>
              <w:contextualSpacing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</w:p>
        </w:tc>
      </w:tr>
      <w:tr w:rsidR="000268A5" w:rsidRPr="005138F6" w:rsidTr="000268A5">
        <w:trPr>
          <w:trHeight w:val="290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68A5" w:rsidRPr="005138F6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Dodatkowe oprogramowanie </w:t>
            </w: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lastRenderedPageBreak/>
              <w:t>zabezpieczające</w:t>
            </w:r>
            <w:r>
              <w:rPr>
                <w:rFonts w:ascii="Century Gothic" w:hAnsi="Century Gothic" w:cstheme="minorHAnsi"/>
                <w:bCs/>
                <w:sz w:val="18"/>
                <w:szCs w:val="18"/>
              </w:rPr>
              <w:br/>
            </w:r>
            <w:r w:rsidRPr="00327D68">
              <w:rPr>
                <w:rFonts w:ascii="Century Gothic" w:eastAsia="Calibri" w:hAnsi="Century Gothic" w:cstheme="minorHAnsi"/>
                <w:b/>
                <w:bCs/>
                <w:sz w:val="18"/>
                <w:szCs w:val="18"/>
              </w:rPr>
              <w:t>(w formularzu oferty należy podać pełną nazwę oferowanego oprogramowania)</w:t>
            </w: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8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68A5" w:rsidRPr="005138F6" w:rsidRDefault="000268A5" w:rsidP="000268A5">
            <w:pPr>
              <w:spacing w:line="0" w:lineRule="atLeast"/>
              <w:ind w:left="73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lastRenderedPageBreak/>
              <w:t xml:space="preserve">System chroniący przed zagrożeniami, posiadający certyfikaty: OPSWAT Platinum, AV-Test ‘Top Product’, AV </w:t>
            </w:r>
            <w:proofErr w:type="spellStart"/>
            <w:r w:rsidRPr="005138F6">
              <w:rPr>
                <w:rFonts w:ascii="Century Gothic" w:hAnsi="Century Gothic" w:cstheme="minorHAnsi"/>
                <w:sz w:val="18"/>
                <w:szCs w:val="18"/>
              </w:rPr>
              <w:t>Comperative</w:t>
            </w:r>
            <w:proofErr w:type="spellEnd"/>
            <w:r w:rsidRPr="005138F6">
              <w:rPr>
                <w:rFonts w:ascii="Century Gothic" w:hAnsi="Century Gothic" w:cstheme="minorHAnsi"/>
                <w:sz w:val="18"/>
                <w:szCs w:val="18"/>
              </w:rPr>
              <w:t xml:space="preserve"> </w:t>
            </w:r>
            <w:proofErr w:type="spellStart"/>
            <w:r w:rsidRPr="005138F6">
              <w:rPr>
                <w:rFonts w:ascii="Century Gothic" w:hAnsi="Century Gothic" w:cstheme="minorHAnsi"/>
                <w:sz w:val="18"/>
                <w:szCs w:val="18"/>
              </w:rPr>
              <w:t>Advance</w:t>
            </w:r>
            <w:proofErr w:type="spellEnd"/>
            <w:r w:rsidRPr="005138F6">
              <w:rPr>
                <w:rFonts w:ascii="Century Gothic" w:hAnsi="Century Gothic" w:cstheme="minorHAnsi"/>
                <w:sz w:val="18"/>
                <w:szCs w:val="18"/>
              </w:rPr>
              <w:t xml:space="preserve"> +, ISO 27001</w:t>
            </w:r>
            <w:r>
              <w:rPr>
                <w:rFonts w:ascii="Century Gothic" w:hAnsi="Century Gothic" w:cstheme="minorHAnsi"/>
                <w:sz w:val="18"/>
                <w:szCs w:val="18"/>
              </w:rPr>
              <w:t xml:space="preserve"> lub równoważne.</w:t>
            </w:r>
          </w:p>
          <w:p w:rsidR="000268A5" w:rsidRPr="005138F6" w:rsidRDefault="000268A5" w:rsidP="000268A5">
            <w:pPr>
              <w:spacing w:line="0" w:lineRule="atLeast"/>
              <w:ind w:left="73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lastRenderedPageBreak/>
              <w:t>Szyfrowanie danych:</w:t>
            </w:r>
          </w:p>
          <w:p w:rsidR="000268A5" w:rsidRPr="005138F6" w:rsidRDefault="000268A5" w:rsidP="000268A5">
            <w:pPr>
              <w:spacing w:line="0" w:lineRule="atLeast"/>
              <w:ind w:left="73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•Oprogramowanie do szyfrowania, chroniące dane rezydujące na punktach końcowych za pomocą silnych algorytmów szyfrowania takich jak AES, RC6, SERPENT i DWAFISH. Pełne szyfrowanie dysków działających m.in. na komputerach z systemem Windows.</w:t>
            </w:r>
          </w:p>
          <w:p w:rsidR="000268A5" w:rsidRPr="005138F6" w:rsidRDefault="000268A5" w:rsidP="000268A5">
            <w:pPr>
              <w:spacing w:line="0" w:lineRule="atLeast"/>
              <w:ind w:left="73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 xml:space="preserve">•Zapobiegające utracie danych z powodu utraty / kradzieży punktu końcowego. Oprogramowanie szyfruje całą zawartość na urządzeniach przenośnych, takich jak Pen </w:t>
            </w:r>
            <w:proofErr w:type="spellStart"/>
            <w:r w:rsidRPr="005138F6">
              <w:rPr>
                <w:rFonts w:ascii="Century Gothic" w:hAnsi="Century Gothic" w:cstheme="minorHAnsi"/>
                <w:sz w:val="18"/>
                <w:szCs w:val="18"/>
              </w:rPr>
              <w:t>Drive'y</w:t>
            </w:r>
            <w:proofErr w:type="spellEnd"/>
            <w:r w:rsidRPr="005138F6">
              <w:rPr>
                <w:rFonts w:ascii="Century Gothic" w:hAnsi="Century Gothic" w:cstheme="minorHAnsi"/>
                <w:sz w:val="18"/>
                <w:szCs w:val="18"/>
              </w:rPr>
              <w:t>, dyski USB i udostępnia je tylko autoryzowanym użytkownikom.</w:t>
            </w:r>
          </w:p>
          <w:p w:rsidR="000268A5" w:rsidRPr="005138F6" w:rsidRDefault="000268A5" w:rsidP="000268A5">
            <w:pPr>
              <w:spacing w:line="0" w:lineRule="atLeast"/>
              <w:ind w:left="73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 xml:space="preserve">Oprogramowanie umożliwia blokowanie wybranych przez administratora urządzeń zewnętrznych podłączanych do stacji końcowej. </w:t>
            </w:r>
          </w:p>
          <w:p w:rsidR="000268A5" w:rsidRPr="005138F6" w:rsidRDefault="000268A5" w:rsidP="000268A5">
            <w:pPr>
              <w:spacing w:line="0" w:lineRule="atLeast"/>
              <w:ind w:left="73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Oprogramowanie umożliwia zdefiniowanie listy zaufanych urządzeń, które nie będą blokowane podczas podłączanie do stacji końcowej.</w:t>
            </w:r>
          </w:p>
          <w:p w:rsidR="000268A5" w:rsidRPr="005138F6" w:rsidRDefault="000268A5" w:rsidP="000268A5">
            <w:pPr>
              <w:spacing w:line="0" w:lineRule="atLeast"/>
              <w:ind w:left="73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Istnieje możliwość blokady zapisywanie plików na zewnętrznych dyskach USB oraz blokada możliwości uruchamiania oprogramowania z takich dysków. Blokada ta powinna umożliwiać korzystanie z pozostałych danych zapisanych na takich dyskach.</w:t>
            </w:r>
          </w:p>
          <w:p w:rsidR="000268A5" w:rsidRPr="005138F6" w:rsidRDefault="000268A5" w:rsidP="000268A5">
            <w:pPr>
              <w:spacing w:line="0" w:lineRule="atLeast"/>
              <w:ind w:left="73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Interfejs zarządzania wyświetla monity o zbliżającym się zakończeniu licencji, a także powiadamia o zakończeniu licencji.</w:t>
            </w:r>
          </w:p>
          <w:p w:rsidR="000268A5" w:rsidRPr="005138F6" w:rsidRDefault="000268A5" w:rsidP="000268A5">
            <w:pPr>
              <w:spacing w:line="0" w:lineRule="atLeast"/>
              <w:ind w:left="73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 xml:space="preserve">Dodatkowy moduł chroniący dane użytkownika przed działaniem oprogramowania </w:t>
            </w:r>
            <w:proofErr w:type="spellStart"/>
            <w:r w:rsidRPr="005138F6">
              <w:rPr>
                <w:rFonts w:ascii="Century Gothic" w:hAnsi="Century Gothic" w:cstheme="minorHAnsi"/>
                <w:sz w:val="18"/>
                <w:szCs w:val="18"/>
              </w:rPr>
              <w:t>ransomware</w:t>
            </w:r>
            <w:proofErr w:type="spellEnd"/>
            <w:r w:rsidRPr="005138F6">
              <w:rPr>
                <w:rFonts w:ascii="Century Gothic" w:hAnsi="Century Gothic" w:cstheme="minorHAnsi"/>
                <w:sz w:val="18"/>
                <w:szCs w:val="18"/>
              </w:rPr>
              <w:t>. Działanie modułu polega na ograniczeniu możliwości modyfikowania chronionych plików, tylko procesom systemowym oraz zaufanym aplikacjom.</w:t>
            </w:r>
          </w:p>
          <w:p w:rsidR="000268A5" w:rsidRPr="005138F6" w:rsidRDefault="000268A5" w:rsidP="000268A5">
            <w:pPr>
              <w:spacing w:line="0" w:lineRule="atLeast"/>
              <w:ind w:left="73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Możliwość dowolnego zdefiniowania dodatkowo chronionych folderów zawierających wrażliwe dane użytkownika.</w:t>
            </w:r>
          </w:p>
          <w:p w:rsidR="000268A5" w:rsidRPr="005138F6" w:rsidRDefault="000268A5" w:rsidP="000268A5">
            <w:pPr>
              <w:spacing w:line="0" w:lineRule="atLeast"/>
              <w:ind w:left="73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 xml:space="preserve">Możliwość zdefiniowania zaufanych folderów. Aplikacje uruchamiane z zaufanych folderów mają możliwość modyfikowania plików objętych dodatkową ochroną </w:t>
            </w:r>
            <w:proofErr w:type="spellStart"/>
            <w:r w:rsidRPr="005138F6">
              <w:rPr>
                <w:rFonts w:ascii="Century Gothic" w:hAnsi="Century Gothic" w:cstheme="minorHAnsi"/>
                <w:sz w:val="18"/>
                <w:szCs w:val="18"/>
              </w:rPr>
              <w:t>any</w:t>
            </w:r>
            <w:proofErr w:type="spellEnd"/>
            <w:r w:rsidRPr="005138F6">
              <w:rPr>
                <w:rFonts w:ascii="Century Gothic" w:hAnsi="Century Gothic" w:cstheme="minorHAnsi"/>
                <w:sz w:val="18"/>
                <w:szCs w:val="18"/>
              </w:rPr>
              <w:t xml:space="preserve"> </w:t>
            </w:r>
            <w:proofErr w:type="spellStart"/>
            <w:r w:rsidRPr="005138F6">
              <w:rPr>
                <w:rFonts w:ascii="Century Gothic" w:hAnsi="Century Gothic" w:cstheme="minorHAnsi"/>
                <w:sz w:val="18"/>
                <w:szCs w:val="18"/>
              </w:rPr>
              <w:t>ransomware</w:t>
            </w:r>
            <w:proofErr w:type="spellEnd"/>
            <w:r w:rsidRPr="005138F6">
              <w:rPr>
                <w:rFonts w:ascii="Century Gothic" w:hAnsi="Century Gothic" w:cstheme="minorHAnsi"/>
                <w:sz w:val="18"/>
                <w:szCs w:val="18"/>
              </w:rPr>
              <w:t>.</w:t>
            </w:r>
          </w:p>
          <w:p w:rsidR="000268A5" w:rsidRPr="005138F6" w:rsidRDefault="000268A5" w:rsidP="000268A5">
            <w:pPr>
              <w:spacing w:line="0" w:lineRule="atLeast"/>
              <w:ind w:left="73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 xml:space="preserve">Zaawansowane monitorowanie krytycznych danych użytkownika zapewniające zapobiegające prze niezamierzonymi manipulacjami – ataki </w:t>
            </w:r>
            <w:proofErr w:type="spellStart"/>
            <w:r w:rsidRPr="005138F6">
              <w:rPr>
                <w:rFonts w:ascii="Century Gothic" w:hAnsi="Century Gothic" w:cstheme="minorHAnsi"/>
                <w:sz w:val="18"/>
                <w:szCs w:val="18"/>
              </w:rPr>
              <w:t>ransomware</w:t>
            </w:r>
            <w:proofErr w:type="spellEnd"/>
            <w:r w:rsidRPr="005138F6">
              <w:rPr>
                <w:rFonts w:ascii="Century Gothic" w:hAnsi="Century Gothic" w:cstheme="minorHAnsi"/>
                <w:sz w:val="18"/>
                <w:szCs w:val="18"/>
              </w:rPr>
              <w:t xml:space="preserve">  </w:t>
            </w:r>
          </w:p>
          <w:p w:rsidR="000268A5" w:rsidRPr="005138F6" w:rsidRDefault="000268A5" w:rsidP="000268A5">
            <w:pPr>
              <w:spacing w:line="0" w:lineRule="atLeast"/>
              <w:ind w:left="73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Centralna konsola zarządzająca zainstalowana na serwerze musi umożliwiać co najmniej:</w:t>
            </w:r>
          </w:p>
          <w:p w:rsidR="000268A5" w:rsidRPr="005138F6" w:rsidRDefault="000268A5" w:rsidP="000268A5">
            <w:pPr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Przechowywanie danych w bazie typu SQL, z której korzysta funkcjonalność raportowania konsoli</w:t>
            </w:r>
          </w:p>
          <w:p w:rsidR="000268A5" w:rsidRPr="005138F6" w:rsidRDefault="000268A5" w:rsidP="000268A5">
            <w:pPr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Zdalną instalację lub deinstalację oprogramowania ochronnego</w:t>
            </w:r>
            <w:r>
              <w:rPr>
                <w:rFonts w:ascii="Century Gothic" w:hAnsi="Century Gothic" w:cstheme="minorHAnsi"/>
                <w:sz w:val="18"/>
                <w:szCs w:val="18"/>
              </w:rPr>
              <w:t xml:space="preserve"> 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 xml:space="preserve">na stacjach klienckich, na pojedynczych punktach, zakresie adresów IP lub grupie z </w:t>
            </w:r>
            <w:proofErr w:type="spellStart"/>
            <w:r w:rsidRPr="005138F6">
              <w:rPr>
                <w:rFonts w:ascii="Century Gothic" w:hAnsi="Century Gothic" w:cstheme="minorHAnsi"/>
                <w:sz w:val="18"/>
                <w:szCs w:val="18"/>
              </w:rPr>
              <w:t>ActiveDirectory</w:t>
            </w:r>
            <w:proofErr w:type="spellEnd"/>
          </w:p>
          <w:p w:rsidR="000268A5" w:rsidRPr="005138F6" w:rsidRDefault="000268A5" w:rsidP="000268A5">
            <w:pPr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Tworzenie paczek instalacyjnych oprogramowania klienckiego, z rozróżnieniem docelowej platformy systemowej (w tym 32 lub 64bit dla systemów Windows i Linux), w formie plików .exe       lub .</w:t>
            </w:r>
            <w:proofErr w:type="spellStart"/>
            <w:r w:rsidRPr="005138F6">
              <w:rPr>
                <w:rFonts w:ascii="Century Gothic" w:hAnsi="Century Gothic" w:cstheme="minorHAnsi"/>
                <w:sz w:val="18"/>
                <w:szCs w:val="18"/>
              </w:rPr>
              <w:t>msi</w:t>
            </w:r>
            <w:proofErr w:type="spellEnd"/>
            <w:r w:rsidRPr="005138F6">
              <w:rPr>
                <w:rFonts w:ascii="Century Gothic" w:hAnsi="Century Gothic" w:cstheme="minorHAnsi"/>
                <w:sz w:val="18"/>
                <w:szCs w:val="18"/>
              </w:rPr>
              <w:t xml:space="preserve"> dla Windows oraz formatach dla systemów Linux</w:t>
            </w:r>
          </w:p>
          <w:p w:rsidR="000268A5" w:rsidRPr="005138F6" w:rsidRDefault="000268A5" w:rsidP="000268A5">
            <w:pPr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Centralną dystrybucję na zarządzanych klientach uaktualnień definicji ochronnych, których źródłem będzie plik lub pliki wgrane na serwer konsoli przez administratora, bez dostępu do sieci Internet.</w:t>
            </w:r>
          </w:p>
          <w:p w:rsidR="000268A5" w:rsidRPr="005138F6" w:rsidRDefault="000268A5" w:rsidP="000268A5">
            <w:pPr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Raportowanie dostępne przez dedykowany panel w konsoli, z prezentacją tabelaryczną i graficzną, z możliwością automatycznego czyszczenia starych raportów, z możliwością eksportu do formatów CSV i PDF, prezentujące dane zarówno z logowania zdarzeń serwera konsoli, jak i dane/raporty zbierane ze stacji klienckich, w tym raporty o oprogramowaniu zainstalowanym na stacjach klienckich</w:t>
            </w:r>
          </w:p>
          <w:p w:rsidR="000268A5" w:rsidRPr="005138F6" w:rsidRDefault="000268A5" w:rsidP="000268A5">
            <w:pPr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Definiowanie struktury zarządzanie opartej o role i polityki, w których każda z funkcjonalności musi mieć możliwość konfiguracji</w:t>
            </w:r>
          </w:p>
          <w:p w:rsidR="000268A5" w:rsidRPr="005138F6" w:rsidRDefault="000268A5" w:rsidP="000268A5">
            <w:pPr>
              <w:spacing w:line="0" w:lineRule="atLeast"/>
              <w:ind w:left="73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Zarządzanie przez Chmurę:</w:t>
            </w:r>
          </w:p>
          <w:p w:rsidR="000268A5" w:rsidRPr="005138F6" w:rsidRDefault="000268A5" w:rsidP="000268A5">
            <w:pPr>
              <w:spacing w:line="0" w:lineRule="atLeast"/>
              <w:ind w:left="354" w:hanging="284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lastRenderedPageBreak/>
              <w:t>1.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Musi być zdolny do wyświetlania statusu bezpieczeństwa konsolidacyjnego urządzeń końcowych zainstalowanych w różnych biurach</w:t>
            </w:r>
          </w:p>
          <w:p w:rsidR="000268A5" w:rsidRPr="005138F6" w:rsidRDefault="000268A5" w:rsidP="000268A5">
            <w:pPr>
              <w:spacing w:line="0" w:lineRule="atLeast"/>
              <w:ind w:left="354" w:hanging="284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2.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Musi posiadać zdolność do tworzenia kopii zapasowych i przywracania plików konfiguracyjnych z serwera chmury</w:t>
            </w:r>
          </w:p>
          <w:p w:rsidR="000268A5" w:rsidRPr="005138F6" w:rsidRDefault="000268A5" w:rsidP="000268A5">
            <w:pPr>
              <w:spacing w:line="0" w:lineRule="atLeast"/>
              <w:ind w:left="354" w:hanging="284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3.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Musi posiadać zdolność do promowania skutecznej polityki lokalnej do globalnej i zastosować ją globalnie do wszystkich biur</w:t>
            </w:r>
          </w:p>
          <w:p w:rsidR="000268A5" w:rsidRPr="005138F6" w:rsidRDefault="000268A5" w:rsidP="000268A5">
            <w:pPr>
              <w:spacing w:line="0" w:lineRule="atLeast"/>
              <w:ind w:left="354" w:hanging="284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4.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Musi mieć możliwość tworzenia wielu poziomów dostępu do hierarchii aby umożliwić dostęp do Chmury zgodnie z przypisaniem do grupy</w:t>
            </w:r>
          </w:p>
          <w:p w:rsidR="000268A5" w:rsidRPr="005138F6" w:rsidRDefault="000268A5" w:rsidP="000268A5">
            <w:pPr>
              <w:spacing w:line="0" w:lineRule="atLeast"/>
              <w:ind w:left="354" w:hanging="284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5.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Musi posiadać dostęp do konsoli lokalnie z dowolnego miejsca w nagłych przypadkach</w:t>
            </w:r>
          </w:p>
          <w:p w:rsidR="000268A5" w:rsidRPr="005138F6" w:rsidRDefault="000268A5" w:rsidP="000268A5">
            <w:pPr>
              <w:spacing w:line="0" w:lineRule="atLeast"/>
              <w:ind w:left="354" w:hanging="284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6.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Musi posiadać możliwość przeglądania raportów podsumowujących dla wszystkich urządzeń</w:t>
            </w:r>
          </w:p>
          <w:p w:rsidR="000268A5" w:rsidRPr="005138F6" w:rsidRDefault="000268A5" w:rsidP="000268A5">
            <w:pPr>
              <w:spacing w:line="0" w:lineRule="atLeast"/>
              <w:ind w:left="354" w:hanging="284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7.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Musi posiadać zdolność do uzyskania raportów i powiadomień za pomocą poczty elektronicznej</w:t>
            </w:r>
          </w:p>
          <w:p w:rsidR="000268A5" w:rsidRPr="005138F6" w:rsidRDefault="000268A5" w:rsidP="000268A5">
            <w:pPr>
              <w:spacing w:line="0" w:lineRule="atLeast"/>
              <w:ind w:left="354" w:hanging="284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</w:p>
          <w:p w:rsidR="000268A5" w:rsidRPr="005138F6" w:rsidRDefault="000268A5" w:rsidP="000268A5">
            <w:pPr>
              <w:spacing w:line="0" w:lineRule="atLeast"/>
              <w:ind w:left="73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Centralna konsola do zarządzania i monitorowania użycia zaszyfrowanych woluminów dyskowych, dystrybucji szyfrowania, polityk i centralnie zarządzanie informacjami odzyskiwania, niezbędnymi do uzyskania dostępu do zaszyfrowanych danych w nagłych przypadkach.</w:t>
            </w:r>
          </w:p>
          <w:p w:rsidR="000268A5" w:rsidRPr="005138F6" w:rsidRDefault="000268A5" w:rsidP="000268A5">
            <w:pPr>
              <w:spacing w:line="0" w:lineRule="atLeast"/>
              <w:ind w:left="73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Aktualizacja oprogramowania w trybie offline, za pomocą paczek aktualizacyjnych ściągniętych z dedykowanej witryny producenta oprogramowania.</w:t>
            </w:r>
          </w:p>
          <w:p w:rsidR="000268A5" w:rsidRPr="005138F6" w:rsidRDefault="000268A5" w:rsidP="000268A5">
            <w:pPr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1.Serwer: centralna konsola zarządzająca oraz oprogramowanie chroniące serwer</w:t>
            </w:r>
          </w:p>
          <w:p w:rsidR="000268A5" w:rsidRPr="005138F6" w:rsidRDefault="000268A5" w:rsidP="000268A5">
            <w:pPr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2.Oprogramowanie klienckie, zarządzane z poziomu serwera.</w:t>
            </w:r>
          </w:p>
          <w:p w:rsidR="000268A5" w:rsidRPr="005138F6" w:rsidRDefault="000268A5" w:rsidP="000268A5">
            <w:pPr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System musi umożliwiać, w sposób centralnie zarządzany z konsoli na serwerze, co najmniej:</w:t>
            </w:r>
          </w:p>
          <w:p w:rsidR="000268A5" w:rsidRPr="005138F6" w:rsidRDefault="000268A5" w:rsidP="000268A5">
            <w:pPr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różne ustawienia dostępu dla urządzeń: pełny dostęp, tylko do odczytu i blokowanie</w:t>
            </w:r>
          </w:p>
          <w:p w:rsidR="000268A5" w:rsidRPr="005138F6" w:rsidRDefault="000268A5" w:rsidP="000268A5">
            <w:pPr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 xml:space="preserve">funkcje przyznania praw dostępu dla nośników pamięci tj. USB, CD </w:t>
            </w:r>
          </w:p>
          <w:p w:rsidR="000268A5" w:rsidRPr="005138F6" w:rsidRDefault="000268A5" w:rsidP="000268A5">
            <w:pPr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 xml:space="preserve">funkcje regulowania połączeń </w:t>
            </w:r>
            <w:proofErr w:type="spellStart"/>
            <w:r w:rsidRPr="005138F6">
              <w:rPr>
                <w:rFonts w:ascii="Century Gothic" w:hAnsi="Century Gothic" w:cstheme="minorHAnsi"/>
                <w:sz w:val="18"/>
                <w:szCs w:val="18"/>
              </w:rPr>
              <w:t>WiFi</w:t>
            </w:r>
            <w:proofErr w:type="spellEnd"/>
            <w:r w:rsidRPr="005138F6">
              <w:rPr>
                <w:rFonts w:ascii="Century Gothic" w:hAnsi="Century Gothic" w:cstheme="minorHAnsi"/>
                <w:sz w:val="18"/>
                <w:szCs w:val="18"/>
              </w:rPr>
              <w:t xml:space="preserve"> i Bluetooth</w:t>
            </w:r>
          </w:p>
          <w:p w:rsidR="000268A5" w:rsidRPr="005138F6" w:rsidRDefault="000268A5" w:rsidP="000268A5">
            <w:pPr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funkcje kontrolowania i regulowania użycia urządzeń peryferyjnych typu: drukarki, skanery i kamery internetowe</w:t>
            </w:r>
          </w:p>
          <w:p w:rsidR="000268A5" w:rsidRPr="005138F6" w:rsidRDefault="000268A5" w:rsidP="000268A5">
            <w:pPr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funkcję blokady lub zezwolenia na połączenie się z urządzeniami mobilnymi</w:t>
            </w:r>
          </w:p>
          <w:p w:rsidR="000268A5" w:rsidRPr="005138F6" w:rsidRDefault="000268A5" w:rsidP="000268A5">
            <w:pPr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funkcje blokowania dostępu dowolnemu urządzeniu</w:t>
            </w:r>
          </w:p>
          <w:p w:rsidR="000268A5" w:rsidRPr="005138F6" w:rsidRDefault="000268A5" w:rsidP="000268A5">
            <w:pPr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możliwość tymczasowego dodania dostępu do urządzenia przez administratora</w:t>
            </w:r>
          </w:p>
          <w:p w:rsidR="000268A5" w:rsidRPr="005138F6" w:rsidRDefault="000268A5" w:rsidP="000268A5">
            <w:pPr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zdolność do szyfrowania zawartości USB i udostępniania go na punktach końcowych z zainstalowanym oprogramowaniem klienckim systemu</w:t>
            </w:r>
          </w:p>
          <w:p w:rsidR="000268A5" w:rsidRPr="005138F6" w:rsidRDefault="000268A5" w:rsidP="000268A5">
            <w:pPr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możliwość zablokowania funkcjonalności portów USB, blokując dostęp urządzeniom innym niż klawiatura i myszka</w:t>
            </w:r>
          </w:p>
          <w:p w:rsidR="000268A5" w:rsidRPr="005138F6" w:rsidRDefault="000268A5" w:rsidP="000268A5">
            <w:pPr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możliwość zezwalania na dostęp tylko urządzeniom wcześniej dodanym przez administratora</w:t>
            </w:r>
          </w:p>
          <w:p w:rsidR="000268A5" w:rsidRPr="005138F6" w:rsidRDefault="000268A5" w:rsidP="000268A5">
            <w:pPr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 xml:space="preserve">możliwość zarządzani urządzeniami podłączanymi do końcówki, takimi jak iPhone, iPad, iPod, </w:t>
            </w:r>
            <w:proofErr w:type="spellStart"/>
            <w:r w:rsidRPr="005138F6">
              <w:rPr>
                <w:rFonts w:ascii="Century Gothic" w:hAnsi="Century Gothic" w:cstheme="minorHAnsi"/>
                <w:sz w:val="18"/>
                <w:szCs w:val="18"/>
              </w:rPr>
              <w:t>Webcam</w:t>
            </w:r>
            <w:proofErr w:type="spellEnd"/>
            <w:r w:rsidRPr="005138F6">
              <w:rPr>
                <w:rFonts w:ascii="Century Gothic" w:hAnsi="Century Gothic" w:cstheme="minorHAnsi"/>
                <w:sz w:val="18"/>
                <w:szCs w:val="18"/>
              </w:rPr>
              <w:t xml:space="preserve">, </w:t>
            </w:r>
            <w:proofErr w:type="spellStart"/>
            <w:r w:rsidRPr="005138F6">
              <w:rPr>
                <w:rFonts w:ascii="Century Gothic" w:hAnsi="Century Gothic" w:cstheme="minorHAnsi"/>
                <w:sz w:val="18"/>
                <w:szCs w:val="18"/>
              </w:rPr>
              <w:t>card</w:t>
            </w:r>
            <w:proofErr w:type="spellEnd"/>
            <w:r w:rsidRPr="005138F6">
              <w:rPr>
                <w:rFonts w:ascii="Century Gothic" w:hAnsi="Century Gothic" w:cstheme="minorHAnsi"/>
                <w:sz w:val="18"/>
                <w:szCs w:val="18"/>
              </w:rPr>
              <w:t xml:space="preserve"> </w:t>
            </w:r>
            <w:proofErr w:type="spellStart"/>
            <w:r w:rsidRPr="005138F6">
              <w:rPr>
                <w:rFonts w:ascii="Century Gothic" w:hAnsi="Century Gothic" w:cstheme="minorHAnsi"/>
                <w:sz w:val="18"/>
                <w:szCs w:val="18"/>
              </w:rPr>
              <w:t>reader</w:t>
            </w:r>
            <w:proofErr w:type="spellEnd"/>
            <w:r w:rsidRPr="005138F6">
              <w:rPr>
                <w:rFonts w:ascii="Century Gothic" w:hAnsi="Century Gothic" w:cstheme="minorHAnsi"/>
                <w:sz w:val="18"/>
                <w:szCs w:val="18"/>
              </w:rPr>
              <w:t>, BlackBerry</w:t>
            </w:r>
          </w:p>
          <w:p w:rsidR="000268A5" w:rsidRPr="005138F6" w:rsidRDefault="000268A5" w:rsidP="000268A5">
            <w:pPr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 xml:space="preserve">możliwość używania tylko zaufanych urządzeń </w:t>
            </w:r>
            <w:proofErr w:type="spellStart"/>
            <w:r w:rsidRPr="005138F6">
              <w:rPr>
                <w:rFonts w:ascii="Century Gothic" w:hAnsi="Century Gothic" w:cstheme="minorHAnsi"/>
                <w:sz w:val="18"/>
                <w:szCs w:val="18"/>
              </w:rPr>
              <w:t>sieciowych,w</w:t>
            </w:r>
            <w:proofErr w:type="spellEnd"/>
            <w:r w:rsidRPr="005138F6">
              <w:rPr>
                <w:rFonts w:ascii="Century Gothic" w:hAnsi="Century Gothic" w:cstheme="minorHAnsi"/>
                <w:sz w:val="18"/>
                <w:szCs w:val="18"/>
              </w:rPr>
              <w:t xml:space="preserve"> tym urządzeń wskazanych na końcówkach klienckich</w:t>
            </w:r>
          </w:p>
          <w:p w:rsidR="000268A5" w:rsidRPr="005138F6" w:rsidRDefault="000268A5" w:rsidP="000268A5">
            <w:pPr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funkcję wirtualnej klawiatury</w:t>
            </w:r>
          </w:p>
          <w:p w:rsidR="000268A5" w:rsidRPr="005138F6" w:rsidRDefault="000268A5" w:rsidP="000268A5">
            <w:pPr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lastRenderedPageBreak/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 xml:space="preserve">możliwość blokowania każdej aplikacji </w:t>
            </w:r>
          </w:p>
          <w:p w:rsidR="000268A5" w:rsidRPr="005138F6" w:rsidRDefault="000268A5" w:rsidP="000268A5">
            <w:pPr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możliwość zablokowania aplikacji w oparciu o kategorie</w:t>
            </w:r>
          </w:p>
          <w:p w:rsidR="000268A5" w:rsidRPr="005138F6" w:rsidRDefault="000268A5" w:rsidP="000268A5">
            <w:pPr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możliwość dodania własnych aplikacji do listy zablokowanych</w:t>
            </w:r>
          </w:p>
          <w:p w:rsidR="000268A5" w:rsidRPr="005138F6" w:rsidRDefault="000268A5" w:rsidP="000268A5">
            <w:pPr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zdolność do tworzenia kompletnej listy aplikacji zainstalowanych na komputerach klientach poprzez konsole administracyjna na serwerze</w:t>
            </w:r>
          </w:p>
          <w:p w:rsidR="000268A5" w:rsidRPr="005138F6" w:rsidRDefault="000268A5" w:rsidP="000268A5">
            <w:pPr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dodawanie innych aplikacji</w:t>
            </w:r>
          </w:p>
          <w:p w:rsidR="000268A5" w:rsidRPr="005138F6" w:rsidRDefault="000268A5" w:rsidP="000268A5">
            <w:pPr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 xml:space="preserve">dodawanie aplikacji w formie </w:t>
            </w:r>
            <w:proofErr w:type="spellStart"/>
            <w:r w:rsidRPr="005138F6">
              <w:rPr>
                <w:rFonts w:ascii="Century Gothic" w:hAnsi="Century Gothic" w:cstheme="minorHAnsi"/>
                <w:sz w:val="18"/>
                <w:szCs w:val="18"/>
              </w:rPr>
              <w:t>portable</w:t>
            </w:r>
            <w:proofErr w:type="spellEnd"/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 xml:space="preserve">możliwość wyboru pojedynczej aplikacji w konkretnej wersji 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dodawanie aplikacji, których rozmiar pliku wykonywalnego ma wielkość do 200MB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  <w:lang w:val="en-US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  <w:lang w:val="en-US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  <w:lang w:val="en-US"/>
              </w:rPr>
              <w:tab/>
            </w:r>
            <w:proofErr w:type="spellStart"/>
            <w:r w:rsidRPr="005138F6">
              <w:rPr>
                <w:rFonts w:ascii="Century Gothic" w:hAnsi="Century Gothic" w:cstheme="minorHAnsi"/>
                <w:sz w:val="18"/>
                <w:szCs w:val="18"/>
                <w:lang w:val="en-US"/>
              </w:rPr>
              <w:t>kategorie</w:t>
            </w:r>
            <w:proofErr w:type="spellEnd"/>
            <w:r w:rsidRPr="005138F6">
              <w:rPr>
                <w:rFonts w:ascii="Century Gothic" w:hAnsi="Century Gothic" w:cstheme="minorHAnsi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5138F6">
              <w:rPr>
                <w:rFonts w:ascii="Century Gothic" w:hAnsi="Century Gothic" w:cstheme="minorHAnsi"/>
                <w:sz w:val="18"/>
                <w:szCs w:val="18"/>
                <w:lang w:val="en-US"/>
              </w:rPr>
              <w:t>aplikacji</w:t>
            </w:r>
            <w:proofErr w:type="spellEnd"/>
            <w:r w:rsidRPr="005138F6">
              <w:rPr>
                <w:rFonts w:ascii="Century Gothic" w:hAnsi="Century Gothic" w:cstheme="minorHAnsi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5138F6">
              <w:rPr>
                <w:rFonts w:ascii="Century Gothic" w:hAnsi="Century Gothic" w:cstheme="minorHAnsi"/>
                <w:sz w:val="18"/>
                <w:szCs w:val="18"/>
                <w:lang w:val="en-US"/>
              </w:rPr>
              <w:t>typu</w:t>
            </w:r>
            <w:proofErr w:type="spellEnd"/>
            <w:r w:rsidRPr="005138F6">
              <w:rPr>
                <w:rFonts w:ascii="Century Gothic" w:hAnsi="Century Gothic" w:cstheme="minorHAnsi"/>
                <w:sz w:val="18"/>
                <w:szCs w:val="18"/>
                <w:lang w:val="en-US"/>
              </w:rPr>
              <w:t>: tuning software, toolbars, proxy, network tools, file sharing application, backup software,  encrypting tool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możliwość generowania i wysyłania raportów o aktywności na różnych kanałach transmisji danych, takich jak wymienne urządzenia, udziały sieciowe czy schowki.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 xml:space="preserve">możliwość zablokowania funkcji </w:t>
            </w:r>
            <w:proofErr w:type="spellStart"/>
            <w:r w:rsidRPr="005138F6">
              <w:rPr>
                <w:rFonts w:ascii="Century Gothic" w:hAnsi="Century Gothic" w:cstheme="minorHAnsi"/>
                <w:sz w:val="18"/>
                <w:szCs w:val="18"/>
              </w:rPr>
              <w:t>Printscreen</w:t>
            </w:r>
            <w:proofErr w:type="spellEnd"/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 xml:space="preserve">funkcje monitorowania </w:t>
            </w:r>
            <w:proofErr w:type="spellStart"/>
            <w:r w:rsidRPr="005138F6">
              <w:rPr>
                <w:rFonts w:ascii="Century Gothic" w:hAnsi="Century Gothic" w:cstheme="minorHAnsi"/>
                <w:sz w:val="18"/>
                <w:szCs w:val="18"/>
              </w:rPr>
              <w:t>przesyłu</w:t>
            </w:r>
            <w:proofErr w:type="spellEnd"/>
            <w:r w:rsidRPr="005138F6">
              <w:rPr>
                <w:rFonts w:ascii="Century Gothic" w:hAnsi="Century Gothic" w:cstheme="minorHAnsi"/>
                <w:sz w:val="18"/>
                <w:szCs w:val="18"/>
              </w:rPr>
              <w:t xml:space="preserve"> danych między aplikacjami zarówno na systemie operacyjnym Windows jak i </w:t>
            </w:r>
            <w:proofErr w:type="spellStart"/>
            <w:r w:rsidRPr="005138F6">
              <w:rPr>
                <w:rFonts w:ascii="Century Gothic" w:hAnsi="Century Gothic" w:cstheme="minorHAnsi"/>
                <w:sz w:val="18"/>
                <w:szCs w:val="18"/>
              </w:rPr>
              <w:t>OSx</w:t>
            </w:r>
            <w:proofErr w:type="spellEnd"/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funkcje monitorowania i kontroli przepływu poufnych informacji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możliwość dodawania własnych zdefiniowanych słów/fraz do wyszukania w różnych typów plików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możliwość blokowania plików w oparciu o ich rozszerzenie lub rodzaj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możliwość monitorowania i zarządzania danymi udostępnianymi poprzez zasoby sieciowe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ochronę przed wyciekiem informacji na drukarki lokalne i sieciowe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ochrona zawartości schowka systemu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ochrona przed wyciekiem informacji w poczcie e-mail w komunikacji SSL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możliwość dodawania wyjątków dla domen, aplikacji i lokalizacji sieciowych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 xml:space="preserve">ochrona plików zamkniętych w archiwach 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Zmiana rozszerzenia pliku nie może mieć znaczenia w ochronie plików przed wyciekiem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możliwość tworzenia profilu DLP dla każdej polityki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 xml:space="preserve">wyświetlanie alertu dla użytkownika w chwili próby wykonania niepożądanego działania 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ochrona przez wyciekiem plików poprzez programy typu p2p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Monitorowanie zmian w plikach: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Możliwość monitorowania działań związanych z obsługą plików, takich jak kopiowanie, usuwanie, przenoszenie na dyskach lokalnych, dyskach wymiennych i sieciowych.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Funkcje monitorowania określonych rodzajów plików.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Możliwość wykluczenia określonych plików/folderów dla procedury monitorowania.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lastRenderedPageBreak/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Generator raportów do funkcjonalności monitora zmian w plikach.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możliwość śledzenia zmian we wszystkich plikach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możliwość śledzenia zmian w oprogramowaniu zainstalowanym na końcówkach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możliwość definiowana własnych typów plików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Optymalizacja systemu operacyjnego stacji klienckich: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usuwanie tymczasowych plików, czyszczenie niepotrzebnych wpisów do rejestru oraz defragmentacji dysku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optymalizacja w chwili startu systemu operacyjnego, przed jego całkowitym uruchomieniem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możliwość zaplanowania optymalizacje na wskazanych stacjach klienckich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instruktaż stanowiskowy pracowników Zamawiającego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354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dokumentacja techniczna w języku polskim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73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Wspierane platformy i systemy operacyjne: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73"/>
              <w:jc w:val="both"/>
              <w:rPr>
                <w:rFonts w:ascii="Century Gothic" w:hAnsi="Century Gothic" w:cstheme="minorHAnsi"/>
                <w:sz w:val="18"/>
                <w:szCs w:val="18"/>
                <w:lang w:val="en-US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  <w:lang w:val="en-US"/>
              </w:rPr>
              <w:t>1.Microsoft Windows XP/7/8/10/ Professional (32-bit/64-bit)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73"/>
              <w:jc w:val="both"/>
              <w:rPr>
                <w:rFonts w:ascii="Century Gothic" w:hAnsi="Century Gothic" w:cstheme="minorHAnsi"/>
                <w:sz w:val="18"/>
                <w:szCs w:val="18"/>
                <w:lang w:val="en-US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  <w:lang w:val="en-US"/>
              </w:rPr>
              <w:t>2.Microsoft Windows Server Web / Standard / Enterprise/ Datacenter (32-bit/64-bit)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73"/>
              <w:jc w:val="both"/>
              <w:rPr>
                <w:rFonts w:ascii="Century Gothic" w:hAnsi="Century Gothic" w:cstheme="minorHAnsi"/>
                <w:sz w:val="18"/>
                <w:szCs w:val="18"/>
                <w:lang w:val="en-US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  <w:lang w:val="en-US"/>
              </w:rPr>
              <w:t>3.Mac OS X, Mac OS 10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73"/>
              <w:jc w:val="both"/>
              <w:rPr>
                <w:rFonts w:ascii="Century Gothic" w:hAnsi="Century Gothic" w:cstheme="minorHAnsi"/>
                <w:sz w:val="18"/>
                <w:szCs w:val="18"/>
                <w:lang w:val="en-US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  <w:lang w:val="en-US"/>
              </w:rPr>
              <w:t>4.Linux 64-bit, Ubuntu, openSUSE, Fedora 14-25, RedHat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73"/>
              <w:jc w:val="both"/>
              <w:rPr>
                <w:rFonts w:ascii="Century Gothic" w:hAnsi="Century Gothic" w:cstheme="minorHAnsi"/>
                <w:b/>
                <w:bCs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/>
                <w:bCs/>
                <w:sz w:val="18"/>
                <w:szCs w:val="18"/>
              </w:rPr>
              <w:t>Platforma do zarządzania dla Android i iOS: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212" w:hanging="139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Musi zapewnić kompleksowy system ochrony i zarządzania urządzeniami mobilnymi z systemami Android oraz iOS a także ich ochronę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212" w:hanging="139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Funkcjonalność musi być realizowana za pomocą platformy w chmurze bez infrastruktury wewnątrz sieci firmowej.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212" w:hanging="139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Zarządzanie użytkownikiem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212" w:hanging="139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Musi umożliwiać zarządzanie użytkownikami przypisanymi do numerów telefonów oraz adresów email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212" w:hanging="139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Musi umożliwiać przypisanie atrybutów do użytkowników, co najmniej: Imię, Nazwisko, adres email, Departament, numer telefonu stacjonarnego, numer telefonu komórkowego, typ użytkownika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212" w:hanging="139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Musi posiadać możliwość sprawdzenia listy urządzeń przypisanych użytkownikowi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212" w:hanging="139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Musi posiadać możliwość eksportu danych użytkownika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212" w:hanging="139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Zarządzanie urządzeniem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212" w:hanging="139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Musi umożliwiać wdrożenie przez Email, SMS, kod QR oraz ADO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212" w:hanging="139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Musi umożliwiać import listy urządzeń z pliku CSV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212" w:hanging="139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Musi umożliwiać dodanie urządzeń prywatnych oraz firmowych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212" w:hanging="139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 xml:space="preserve">Musi umożliwiać podgląd co najmniej następujących informacji konfiguracji: Data wdrożenia, typ wdrożenia, status wdrożenia, status urządzenia, numer telefonu, właściciel, typ właściciela, grupa, reguły, konfiguracja </w:t>
            </w:r>
            <w:proofErr w:type="spellStart"/>
            <w:r w:rsidRPr="005138F6">
              <w:rPr>
                <w:rFonts w:ascii="Century Gothic" w:hAnsi="Century Gothic" w:cstheme="minorHAnsi"/>
                <w:sz w:val="18"/>
                <w:szCs w:val="18"/>
              </w:rPr>
              <w:t>geolokacji</w:t>
            </w:r>
            <w:proofErr w:type="spellEnd"/>
            <w:r w:rsidRPr="005138F6">
              <w:rPr>
                <w:rFonts w:ascii="Century Gothic" w:hAnsi="Century Gothic" w:cstheme="minorHAnsi"/>
                <w:sz w:val="18"/>
                <w:szCs w:val="18"/>
              </w:rPr>
              <w:t>, wersja agenta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212" w:hanging="139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lastRenderedPageBreak/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 xml:space="preserve">Musi umożliwiać podgląd co najmniej następujących informacji sprzętowych: model, producent, system, IMEI, ID SIM, dostawca SIM, adres MAC, </w:t>
            </w:r>
            <w:proofErr w:type="spellStart"/>
            <w:r w:rsidRPr="005138F6">
              <w:rPr>
                <w:rFonts w:ascii="Century Gothic" w:hAnsi="Century Gothic" w:cstheme="minorHAnsi"/>
                <w:sz w:val="18"/>
                <w:szCs w:val="18"/>
              </w:rPr>
              <w:t>bluetooth</w:t>
            </w:r>
            <w:proofErr w:type="spellEnd"/>
            <w:r w:rsidRPr="005138F6">
              <w:rPr>
                <w:rFonts w:ascii="Century Gothic" w:hAnsi="Century Gothic" w:cstheme="minorHAnsi"/>
                <w:sz w:val="18"/>
                <w:szCs w:val="18"/>
              </w:rPr>
              <w:t>, Sieć, wolna przestrzeń na dysku, całkowita przeszłość na dysku, bateria, zużycie procesora, sygnał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212" w:hanging="139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Musi umożliwiać podgląd lokacji w zakresach czasu: dzisiaj, wczoraj, ostatnie 7 dni, ostatnie 15 dni, ostatnie 30 dni, własny zakres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212" w:hanging="139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Musi zawierać podgląd aktualnie zainstalowanych aplikacji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212" w:hanging="139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 xml:space="preserve">Musi zawierać informacje o zużyciu łącza danych, a w tym: Ogólne zużycie danych, zużycie danych według aplikacji, wykres zużycia danych, 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212" w:hanging="139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Musi zawierać moduł raportowania aktywności, skanowania oraz naruszenia reguł</w:t>
            </w:r>
          </w:p>
          <w:p w:rsidR="000268A5" w:rsidRPr="005138F6" w:rsidRDefault="000268A5" w:rsidP="000268A5">
            <w:pPr>
              <w:tabs>
                <w:tab w:val="left" w:pos="1066"/>
              </w:tabs>
              <w:spacing w:line="0" w:lineRule="atLeast"/>
              <w:ind w:left="212" w:hanging="139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•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Moduł raportowania musi umożliwiać podgląd w zakresie: dzisiaj, ostatnie 7 dni, ostatnie 15 dni, ostatnie 30 dni, własny zakres</w:t>
            </w:r>
          </w:p>
          <w:p w:rsidR="000268A5" w:rsidRPr="005138F6" w:rsidRDefault="000268A5" w:rsidP="000268A5">
            <w:pPr>
              <w:spacing w:line="0" w:lineRule="atLeast"/>
              <w:ind w:left="73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Oprogramowanie pozwalające na wykrywaniu oraz zarządzaniu podatnościami bezpieczeństwa:</w:t>
            </w:r>
          </w:p>
          <w:p w:rsidR="000268A5" w:rsidRPr="005138F6" w:rsidRDefault="000268A5" w:rsidP="000268A5">
            <w:pPr>
              <w:spacing w:line="0" w:lineRule="atLeast"/>
              <w:ind w:left="73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Wymagania dotyczące technologii:</w:t>
            </w:r>
          </w:p>
          <w:p w:rsidR="000268A5" w:rsidRPr="005138F6" w:rsidRDefault="000268A5" w:rsidP="000268A5">
            <w:pPr>
              <w:spacing w:line="0" w:lineRule="atLeast"/>
              <w:ind w:left="360" w:hanging="284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1.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Dostęp do rozwiązania realizowany jest za pomocą dedykowanego portalu zarządzającego dostępnego przez przeglądarkę internetową</w:t>
            </w:r>
          </w:p>
          <w:p w:rsidR="000268A5" w:rsidRPr="005138F6" w:rsidRDefault="000268A5" w:rsidP="000268A5">
            <w:pPr>
              <w:spacing w:line="0" w:lineRule="atLeast"/>
              <w:ind w:left="360" w:hanging="284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2.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Portal zarządzający musi być dostępny w postaci usługi hostowanej na serwerach producenta.</w:t>
            </w:r>
          </w:p>
          <w:p w:rsidR="000268A5" w:rsidRPr="005138F6" w:rsidRDefault="000268A5" w:rsidP="000268A5">
            <w:pPr>
              <w:spacing w:line="0" w:lineRule="atLeast"/>
              <w:ind w:left="360" w:hanging="284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3.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Dostęp do portalu zarządzającego odbywa się za pomocą wspieranych przeglądarek internetowych:</w:t>
            </w:r>
          </w:p>
          <w:p w:rsidR="000268A5" w:rsidRPr="005138F6" w:rsidRDefault="000268A5" w:rsidP="000268A5">
            <w:pPr>
              <w:spacing w:line="0" w:lineRule="atLeast"/>
              <w:ind w:left="360" w:firstLine="283"/>
              <w:jc w:val="both"/>
              <w:rPr>
                <w:rFonts w:ascii="Century Gothic" w:hAnsi="Century Gothic" w:cstheme="minorHAnsi"/>
                <w:sz w:val="18"/>
                <w:szCs w:val="18"/>
                <w:lang w:val="en-US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  <w:lang w:val="en-US"/>
              </w:rPr>
              <w:t>- Microsoft Internet Explorer</w:t>
            </w:r>
          </w:p>
          <w:p w:rsidR="000268A5" w:rsidRPr="005138F6" w:rsidRDefault="000268A5" w:rsidP="000268A5">
            <w:pPr>
              <w:spacing w:line="0" w:lineRule="atLeast"/>
              <w:ind w:left="360" w:firstLine="283"/>
              <w:jc w:val="both"/>
              <w:rPr>
                <w:rFonts w:ascii="Century Gothic" w:hAnsi="Century Gothic" w:cstheme="minorHAnsi"/>
                <w:sz w:val="18"/>
                <w:szCs w:val="18"/>
                <w:lang w:val="en-US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  <w:lang w:val="en-US"/>
              </w:rPr>
              <w:t>- Microsoft Edge</w:t>
            </w:r>
          </w:p>
          <w:p w:rsidR="000268A5" w:rsidRPr="005138F6" w:rsidRDefault="000268A5" w:rsidP="000268A5">
            <w:pPr>
              <w:spacing w:line="0" w:lineRule="atLeast"/>
              <w:ind w:left="360" w:firstLine="283"/>
              <w:jc w:val="both"/>
              <w:rPr>
                <w:rFonts w:ascii="Century Gothic" w:hAnsi="Century Gothic" w:cstheme="minorHAnsi"/>
                <w:sz w:val="18"/>
                <w:szCs w:val="18"/>
                <w:lang w:val="en-US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  <w:lang w:val="en-US"/>
              </w:rPr>
              <w:t>- Mozilla Firefox</w:t>
            </w:r>
          </w:p>
          <w:p w:rsidR="000268A5" w:rsidRPr="005138F6" w:rsidRDefault="000268A5" w:rsidP="000268A5">
            <w:pPr>
              <w:spacing w:line="0" w:lineRule="atLeast"/>
              <w:ind w:left="360" w:firstLine="283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- Google Chrome</w:t>
            </w:r>
          </w:p>
          <w:p w:rsidR="000268A5" w:rsidRPr="005138F6" w:rsidRDefault="000268A5" w:rsidP="000268A5">
            <w:pPr>
              <w:spacing w:line="0" w:lineRule="atLeast"/>
              <w:ind w:left="360" w:firstLine="283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- Safari</w:t>
            </w:r>
          </w:p>
          <w:p w:rsidR="000268A5" w:rsidRPr="005138F6" w:rsidRDefault="000268A5" w:rsidP="000268A5">
            <w:pPr>
              <w:spacing w:line="0" w:lineRule="atLeast"/>
              <w:ind w:left="73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 xml:space="preserve">4. Rozwiązanie realizuje skany podatności za pomocą dedykowanych </w:t>
            </w:r>
            <w:proofErr w:type="spellStart"/>
            <w:r w:rsidRPr="005138F6">
              <w:rPr>
                <w:rFonts w:ascii="Century Gothic" w:hAnsi="Century Gothic" w:cstheme="minorHAnsi"/>
                <w:sz w:val="18"/>
                <w:szCs w:val="18"/>
              </w:rPr>
              <w:t>nodów</w:t>
            </w:r>
            <w:proofErr w:type="spellEnd"/>
            <w:r w:rsidRPr="005138F6">
              <w:rPr>
                <w:rFonts w:ascii="Century Gothic" w:hAnsi="Century Gothic" w:cstheme="minorHAnsi"/>
                <w:sz w:val="18"/>
                <w:szCs w:val="18"/>
              </w:rPr>
              <w:t xml:space="preserve"> skanujących</w:t>
            </w:r>
          </w:p>
          <w:p w:rsidR="000268A5" w:rsidRPr="005138F6" w:rsidRDefault="000268A5" w:rsidP="000268A5">
            <w:pPr>
              <w:spacing w:line="0" w:lineRule="atLeast"/>
              <w:ind w:left="73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 xml:space="preserve">5 </w:t>
            </w:r>
            <w:proofErr w:type="spellStart"/>
            <w:r w:rsidRPr="005138F6">
              <w:rPr>
                <w:rFonts w:ascii="Century Gothic" w:hAnsi="Century Gothic" w:cstheme="minorHAnsi"/>
                <w:sz w:val="18"/>
                <w:szCs w:val="18"/>
              </w:rPr>
              <w:t>Nod</w:t>
            </w:r>
            <w:proofErr w:type="spellEnd"/>
            <w:r w:rsidRPr="005138F6">
              <w:rPr>
                <w:rFonts w:ascii="Century Gothic" w:hAnsi="Century Gothic" w:cstheme="minorHAnsi"/>
                <w:sz w:val="18"/>
                <w:szCs w:val="18"/>
              </w:rPr>
              <w:t xml:space="preserve"> skanujący musi być dostępny w postaci usługi hostowanej na serwerach producenta oraz w postaci aplikacji instalowanej lokalnie</w:t>
            </w:r>
          </w:p>
          <w:p w:rsidR="000268A5" w:rsidRPr="005138F6" w:rsidRDefault="000268A5" w:rsidP="000268A5">
            <w:pPr>
              <w:spacing w:line="0" w:lineRule="atLeast"/>
              <w:ind w:left="73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 xml:space="preserve">6. </w:t>
            </w:r>
            <w:proofErr w:type="spellStart"/>
            <w:r w:rsidRPr="005138F6">
              <w:rPr>
                <w:rFonts w:ascii="Century Gothic" w:hAnsi="Century Gothic" w:cstheme="minorHAnsi"/>
                <w:sz w:val="18"/>
                <w:szCs w:val="18"/>
              </w:rPr>
              <w:t>Nod</w:t>
            </w:r>
            <w:proofErr w:type="spellEnd"/>
            <w:r w:rsidRPr="005138F6">
              <w:rPr>
                <w:rFonts w:ascii="Century Gothic" w:hAnsi="Century Gothic" w:cstheme="minorHAnsi"/>
                <w:sz w:val="18"/>
                <w:szCs w:val="18"/>
              </w:rPr>
              <w:t xml:space="preserve"> skanujący w postaci aplikacji instalowanej lokalnie dostępny jest na poniższe systemy operacyjne:</w:t>
            </w:r>
          </w:p>
          <w:p w:rsidR="000268A5" w:rsidRPr="005138F6" w:rsidRDefault="000268A5" w:rsidP="000268A5">
            <w:pPr>
              <w:spacing w:line="0" w:lineRule="atLeast"/>
              <w:ind w:left="73"/>
              <w:jc w:val="both"/>
              <w:rPr>
                <w:rFonts w:ascii="Century Gothic" w:hAnsi="Century Gothic" w:cstheme="minorHAnsi"/>
                <w:sz w:val="18"/>
                <w:szCs w:val="18"/>
                <w:lang w:val="en-US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  <w:lang w:val="en-US"/>
              </w:rPr>
              <w:t>- Windows 2008 R2</w:t>
            </w:r>
          </w:p>
          <w:p w:rsidR="000268A5" w:rsidRPr="005138F6" w:rsidRDefault="000268A5" w:rsidP="000268A5">
            <w:pPr>
              <w:spacing w:line="0" w:lineRule="atLeast"/>
              <w:ind w:left="73"/>
              <w:jc w:val="both"/>
              <w:rPr>
                <w:rFonts w:ascii="Century Gothic" w:hAnsi="Century Gothic" w:cstheme="minorHAnsi"/>
                <w:sz w:val="18"/>
                <w:szCs w:val="18"/>
                <w:lang w:val="en-US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  <w:lang w:val="en-US"/>
              </w:rPr>
              <w:t>- Windows 2012</w:t>
            </w:r>
          </w:p>
          <w:p w:rsidR="000268A5" w:rsidRPr="005138F6" w:rsidRDefault="000268A5" w:rsidP="000268A5">
            <w:pPr>
              <w:spacing w:line="0" w:lineRule="atLeast"/>
              <w:ind w:left="73"/>
              <w:jc w:val="both"/>
              <w:rPr>
                <w:rFonts w:ascii="Century Gothic" w:hAnsi="Century Gothic" w:cstheme="minorHAnsi"/>
                <w:sz w:val="18"/>
                <w:szCs w:val="18"/>
                <w:lang w:val="en-US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  <w:lang w:val="en-US"/>
              </w:rPr>
              <w:t>- Windows 2012 R2</w:t>
            </w:r>
          </w:p>
          <w:p w:rsidR="000268A5" w:rsidRPr="005138F6" w:rsidRDefault="000268A5" w:rsidP="000268A5">
            <w:pPr>
              <w:spacing w:line="0" w:lineRule="atLeast"/>
              <w:ind w:left="73"/>
              <w:jc w:val="both"/>
              <w:rPr>
                <w:rFonts w:ascii="Century Gothic" w:hAnsi="Century Gothic" w:cstheme="minorHAnsi"/>
                <w:sz w:val="18"/>
                <w:szCs w:val="18"/>
                <w:lang w:val="en-US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  <w:lang w:val="en-US"/>
              </w:rPr>
              <w:t>- Windows 2016</w:t>
            </w:r>
          </w:p>
          <w:p w:rsidR="000268A5" w:rsidRPr="005138F6" w:rsidRDefault="000268A5" w:rsidP="000268A5">
            <w:pPr>
              <w:spacing w:line="0" w:lineRule="atLeast"/>
              <w:ind w:left="73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7. Portal zarządzający musi umożliwiać:</w:t>
            </w:r>
          </w:p>
          <w:p w:rsidR="000268A5" w:rsidRPr="005138F6" w:rsidRDefault="000268A5" w:rsidP="000268A5">
            <w:pPr>
              <w:spacing w:line="0" w:lineRule="atLeast"/>
              <w:ind w:left="357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 xml:space="preserve">a) przegląd wybranych danych na podstawie konfigurowalnych </w:t>
            </w:r>
            <w:proofErr w:type="spellStart"/>
            <w:r w:rsidRPr="005138F6">
              <w:rPr>
                <w:rFonts w:ascii="Century Gothic" w:hAnsi="Century Gothic" w:cstheme="minorHAnsi"/>
                <w:sz w:val="18"/>
                <w:szCs w:val="18"/>
              </w:rPr>
              <w:t>widgetów</w:t>
            </w:r>
            <w:proofErr w:type="spellEnd"/>
          </w:p>
          <w:p w:rsidR="000268A5" w:rsidRPr="005138F6" w:rsidRDefault="000268A5" w:rsidP="000268A5">
            <w:pPr>
              <w:tabs>
                <w:tab w:val="left" w:pos="498"/>
              </w:tabs>
              <w:spacing w:line="0" w:lineRule="atLeast"/>
              <w:ind w:left="357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 xml:space="preserve">b) zablokowania możliwości zmiany konfiguracji </w:t>
            </w:r>
            <w:proofErr w:type="spellStart"/>
            <w:r w:rsidRPr="005138F6">
              <w:rPr>
                <w:rFonts w:ascii="Century Gothic" w:hAnsi="Century Gothic" w:cstheme="minorHAnsi"/>
                <w:sz w:val="18"/>
                <w:szCs w:val="18"/>
              </w:rPr>
              <w:t>widgetów</w:t>
            </w:r>
            <w:proofErr w:type="spellEnd"/>
          </w:p>
          <w:p w:rsidR="000268A5" w:rsidRPr="005138F6" w:rsidRDefault="000268A5" w:rsidP="000268A5">
            <w:pPr>
              <w:tabs>
                <w:tab w:val="left" w:pos="498"/>
              </w:tabs>
              <w:spacing w:line="0" w:lineRule="atLeast"/>
              <w:ind w:left="357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lastRenderedPageBreak/>
              <w:t>c) zarządzanie skanami podatności (start, stop), przeglądanie listy podatności oraz tworzenie raportów.</w:t>
            </w:r>
          </w:p>
          <w:p w:rsidR="000268A5" w:rsidRPr="005138F6" w:rsidRDefault="000268A5" w:rsidP="000268A5">
            <w:pPr>
              <w:tabs>
                <w:tab w:val="left" w:pos="498"/>
              </w:tabs>
              <w:spacing w:line="0" w:lineRule="atLeast"/>
              <w:ind w:left="357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d) tworzenie grup skanów z odpowiednią konfiguracją poszczególnych skanów podatności</w:t>
            </w:r>
          </w:p>
          <w:p w:rsidR="000268A5" w:rsidRPr="005138F6" w:rsidRDefault="000268A5" w:rsidP="000268A5">
            <w:pPr>
              <w:tabs>
                <w:tab w:val="left" w:pos="498"/>
              </w:tabs>
              <w:ind w:left="357" w:hanging="142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e)  eksport wszystkich skanów podatności do pliku CSV</w:t>
            </w:r>
          </w:p>
          <w:p w:rsidR="000268A5" w:rsidRPr="005138F6" w:rsidRDefault="000268A5" w:rsidP="000268A5">
            <w:pPr>
              <w:ind w:left="73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Backup i przywracanie danych</w:t>
            </w:r>
          </w:p>
          <w:p w:rsidR="000268A5" w:rsidRPr="005138F6" w:rsidRDefault="000268A5" w:rsidP="000268A5">
            <w:pPr>
              <w:ind w:left="357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-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</w:r>
            <w:proofErr w:type="spellStart"/>
            <w:r w:rsidRPr="005138F6">
              <w:rPr>
                <w:rFonts w:ascii="Century Gothic" w:hAnsi="Century Gothic" w:cstheme="minorHAnsi"/>
                <w:sz w:val="18"/>
                <w:szCs w:val="18"/>
              </w:rPr>
              <w:t>Deduplikacja</w:t>
            </w:r>
            <w:proofErr w:type="spellEnd"/>
            <w:r w:rsidRPr="005138F6">
              <w:rPr>
                <w:rFonts w:ascii="Century Gothic" w:hAnsi="Century Gothic" w:cstheme="minorHAnsi"/>
                <w:sz w:val="18"/>
                <w:szCs w:val="18"/>
              </w:rPr>
              <w:t xml:space="preserve"> danych,</w:t>
            </w:r>
          </w:p>
          <w:p w:rsidR="000268A5" w:rsidRPr="005138F6" w:rsidRDefault="000268A5" w:rsidP="000268A5">
            <w:pPr>
              <w:ind w:left="357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-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Backup przyrostowy i różnicowy,</w:t>
            </w:r>
          </w:p>
          <w:p w:rsidR="000268A5" w:rsidRPr="005138F6" w:rsidRDefault="000268A5" w:rsidP="000268A5">
            <w:pPr>
              <w:ind w:left="357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-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Wersjonowanie plików – możliwość zdefiniowania dowolnej ilości wersji,</w:t>
            </w:r>
          </w:p>
          <w:p w:rsidR="000268A5" w:rsidRPr="005138F6" w:rsidRDefault="000268A5" w:rsidP="000268A5">
            <w:pPr>
              <w:ind w:left="498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-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Backup danych lokalnych – plikowy oraz poczty Outlook,</w:t>
            </w:r>
          </w:p>
          <w:p w:rsidR="000268A5" w:rsidRPr="005138F6" w:rsidRDefault="000268A5" w:rsidP="000268A5">
            <w:pPr>
              <w:ind w:left="498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-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Backup otwartych plików (VSS),</w:t>
            </w:r>
          </w:p>
          <w:p w:rsidR="000268A5" w:rsidRPr="005138F6" w:rsidRDefault="000268A5" w:rsidP="000268A5">
            <w:pPr>
              <w:ind w:left="498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-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Filtr plików oraz folderów,</w:t>
            </w:r>
          </w:p>
          <w:p w:rsidR="000268A5" w:rsidRPr="005138F6" w:rsidRDefault="000268A5" w:rsidP="000268A5">
            <w:pPr>
              <w:ind w:left="498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-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 xml:space="preserve">Domyślne wykluczenia zbędnych plików (pliki tymczasowe etc.), </w:t>
            </w:r>
          </w:p>
          <w:p w:rsidR="000268A5" w:rsidRPr="005138F6" w:rsidRDefault="000268A5" w:rsidP="000268A5">
            <w:pPr>
              <w:ind w:left="498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-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Wyłączanie komputera po wykonaniu backupu,</w:t>
            </w:r>
          </w:p>
          <w:p w:rsidR="000268A5" w:rsidRPr="005138F6" w:rsidRDefault="000268A5" w:rsidP="000268A5">
            <w:pPr>
              <w:ind w:left="498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-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Przywracanie danych do wskazanej lokalizacji,</w:t>
            </w:r>
          </w:p>
          <w:p w:rsidR="000268A5" w:rsidRPr="005138F6" w:rsidRDefault="000268A5" w:rsidP="000268A5">
            <w:pPr>
              <w:ind w:left="782" w:hanging="284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-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Możliwość backup-u z wykorzystaniem dowolnej ilości rdzeni procesora,</w:t>
            </w:r>
          </w:p>
          <w:p w:rsidR="000268A5" w:rsidRPr="005138F6" w:rsidRDefault="000268A5" w:rsidP="000268A5">
            <w:pPr>
              <w:ind w:left="498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-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Wyszukiwanie plików w repozytorium użytkownika,</w:t>
            </w:r>
          </w:p>
          <w:p w:rsidR="000268A5" w:rsidRPr="005138F6" w:rsidRDefault="000268A5" w:rsidP="000268A5">
            <w:pPr>
              <w:ind w:left="73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Ustawienia</w:t>
            </w:r>
          </w:p>
          <w:p w:rsidR="000268A5" w:rsidRPr="005138F6" w:rsidRDefault="000268A5" w:rsidP="000268A5">
            <w:pPr>
              <w:ind w:left="498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-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Automatyczne logowanie,</w:t>
            </w:r>
          </w:p>
          <w:p w:rsidR="000268A5" w:rsidRPr="005138F6" w:rsidRDefault="000268A5" w:rsidP="000268A5">
            <w:pPr>
              <w:ind w:left="498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-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Zapamiętywanie danych logowania,</w:t>
            </w:r>
          </w:p>
          <w:p w:rsidR="000268A5" w:rsidRPr="005138F6" w:rsidRDefault="000268A5" w:rsidP="000268A5">
            <w:pPr>
              <w:ind w:left="498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-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Automatyczne uruchamianie programu przy starcie systemu,</w:t>
            </w:r>
          </w:p>
          <w:p w:rsidR="000268A5" w:rsidRPr="005138F6" w:rsidRDefault="000268A5" w:rsidP="000268A5">
            <w:pPr>
              <w:ind w:left="498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-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Ustawianie priorytetu dla procesu backupu,</w:t>
            </w:r>
          </w:p>
          <w:p w:rsidR="000268A5" w:rsidRPr="005138F6" w:rsidRDefault="000268A5" w:rsidP="000268A5">
            <w:pPr>
              <w:ind w:left="498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-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Zmiana klucza szyfrującego,</w:t>
            </w:r>
          </w:p>
          <w:p w:rsidR="000268A5" w:rsidRPr="005138F6" w:rsidRDefault="000268A5" w:rsidP="000268A5">
            <w:pPr>
              <w:ind w:left="498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-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Ustawienia przepustowości/zajętości pasma,</w:t>
            </w:r>
          </w:p>
          <w:p w:rsidR="000268A5" w:rsidRPr="005138F6" w:rsidRDefault="000268A5" w:rsidP="000268A5">
            <w:pPr>
              <w:ind w:left="498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-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Konfiguracja wydajności procesu backupu,</w:t>
            </w:r>
          </w:p>
          <w:p w:rsidR="000268A5" w:rsidRPr="005138F6" w:rsidRDefault="000268A5" w:rsidP="000268A5">
            <w:pPr>
              <w:ind w:left="73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Bezpieczeństwo</w:t>
            </w:r>
          </w:p>
          <w:p w:rsidR="000268A5" w:rsidRPr="005138F6" w:rsidRDefault="000268A5" w:rsidP="000268A5">
            <w:pPr>
              <w:ind w:left="73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>
              <w:rPr>
                <w:rFonts w:ascii="Century Gothic" w:hAnsi="Century Gothic" w:cstheme="minorHAnsi"/>
                <w:sz w:val="18"/>
                <w:szCs w:val="18"/>
              </w:rPr>
              <w:t xml:space="preserve">     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>-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Zastępowanie nazwy pliku GUID-em,</w:t>
            </w:r>
          </w:p>
          <w:p w:rsidR="000268A5" w:rsidRPr="005138F6" w:rsidRDefault="000268A5" w:rsidP="000268A5">
            <w:pPr>
              <w:ind w:left="73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>
              <w:rPr>
                <w:rFonts w:ascii="Century Gothic" w:hAnsi="Century Gothic" w:cstheme="minorHAnsi"/>
                <w:sz w:val="18"/>
                <w:szCs w:val="18"/>
              </w:rPr>
              <w:t xml:space="preserve">     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>-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Szyfrowanie danych algorytmem AES 256 CBC, zawsze po stronie komputera użytkownika,</w:t>
            </w:r>
          </w:p>
          <w:p w:rsidR="000268A5" w:rsidRPr="005138F6" w:rsidRDefault="000268A5" w:rsidP="000268A5">
            <w:pPr>
              <w:ind w:left="357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-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Kompresja danych,</w:t>
            </w:r>
          </w:p>
          <w:p w:rsidR="000268A5" w:rsidRPr="005138F6" w:rsidRDefault="000268A5" w:rsidP="000268A5">
            <w:pPr>
              <w:ind w:left="357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-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Transmisja po bezpiecznym protokole TLS,</w:t>
            </w:r>
          </w:p>
          <w:p w:rsidR="000268A5" w:rsidRPr="005138F6" w:rsidRDefault="000268A5" w:rsidP="000268A5">
            <w:pPr>
              <w:ind w:left="357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-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Deklaracja klucza szyfrującego dane użytkownika,</w:t>
            </w:r>
          </w:p>
          <w:p w:rsidR="000268A5" w:rsidRPr="005138F6" w:rsidRDefault="000268A5" w:rsidP="000268A5">
            <w:pPr>
              <w:ind w:left="357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-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 xml:space="preserve">Szczegółowy dziennik zdarzeń dostępny z poziomu aplikacji, </w:t>
            </w:r>
          </w:p>
          <w:p w:rsidR="000268A5" w:rsidRPr="005138F6" w:rsidRDefault="000268A5" w:rsidP="000268A5">
            <w:pPr>
              <w:ind w:left="357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lastRenderedPageBreak/>
              <w:t>-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>Obliczanie sumy kontrolnej,</w:t>
            </w:r>
          </w:p>
          <w:p w:rsidR="000268A5" w:rsidRPr="005138F6" w:rsidRDefault="000268A5" w:rsidP="000268A5">
            <w:pPr>
              <w:ind w:left="643" w:hanging="283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-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ab/>
              <w:t xml:space="preserve">Kopie zapasowe są przechowywane w profesjonalnych, certyfikowanych data </w:t>
            </w:r>
            <w:proofErr w:type="spellStart"/>
            <w:r w:rsidRPr="005138F6">
              <w:rPr>
                <w:rFonts w:ascii="Century Gothic" w:hAnsi="Century Gothic" w:cstheme="minorHAnsi"/>
                <w:sz w:val="18"/>
                <w:szCs w:val="18"/>
              </w:rPr>
              <w:t>center</w:t>
            </w:r>
            <w:proofErr w:type="spellEnd"/>
            <w:r w:rsidRPr="005138F6">
              <w:rPr>
                <w:rFonts w:ascii="Century Gothic" w:hAnsi="Century Gothic" w:cstheme="minorHAnsi"/>
                <w:sz w:val="18"/>
                <w:szCs w:val="18"/>
              </w:rPr>
              <w:t xml:space="preserve">, na terenie Polski. </w:t>
            </w:r>
          </w:p>
          <w:p w:rsidR="000268A5" w:rsidRPr="005138F6" w:rsidRDefault="000268A5" w:rsidP="000268A5">
            <w:pPr>
              <w:ind w:left="73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WSPIERANE SYSTEMY OPERACYJNE  Microsoft Windows 7 i nowsze, Mac OS,</w:t>
            </w:r>
            <w:r>
              <w:rPr>
                <w:rFonts w:ascii="Century Gothic" w:hAnsi="Century Gothic" w:cstheme="minorHAnsi"/>
                <w:sz w:val="18"/>
                <w:szCs w:val="18"/>
              </w:rPr>
              <w:t xml:space="preserve"> </w:t>
            </w:r>
            <w:r w:rsidRPr="005138F6">
              <w:rPr>
                <w:rFonts w:ascii="Century Gothic" w:hAnsi="Century Gothic" w:cstheme="minorHAnsi"/>
                <w:sz w:val="18"/>
                <w:szCs w:val="18"/>
              </w:rPr>
              <w:t>Licencje przypisywane do jednego urządzenia z limitem pojemności przestrzeni w chmurze – minimum 50 GB. Wsparcie techniczne, świadczone jest bezpośrednio od producenta, w języku polskim, zawarte jest w cenie licencji.</w:t>
            </w:r>
          </w:p>
          <w:p w:rsidR="000268A5" w:rsidRPr="005138F6" w:rsidRDefault="000268A5" w:rsidP="000268A5">
            <w:pPr>
              <w:spacing w:after="0" w:line="240" w:lineRule="auto"/>
              <w:contextualSpacing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Zgłoszenia serwisowe będą przyjmowane w języku polskim w trybie 24x7 przez dedykowany serwisowy moduł internetowy oraz infolinię w języku polskim 24x7.</w:t>
            </w:r>
          </w:p>
        </w:tc>
      </w:tr>
      <w:tr w:rsidR="000268A5" w:rsidRPr="005138F6" w:rsidTr="000268A5">
        <w:trPr>
          <w:trHeight w:val="290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268A5" w:rsidRPr="005138F6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lastRenderedPageBreak/>
              <w:t>Wsparcie techniczne producenta</w:t>
            </w:r>
          </w:p>
        </w:tc>
        <w:tc>
          <w:tcPr>
            <w:tcW w:w="8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68A5" w:rsidRPr="00A86E71" w:rsidRDefault="000268A5" w:rsidP="000268A5">
            <w:pPr>
              <w:pStyle w:val="Akapitzlist"/>
              <w:numPr>
                <w:ilvl w:val="0"/>
                <w:numId w:val="10"/>
              </w:numPr>
              <w:suppressAutoHyphens/>
              <w:spacing w:after="0"/>
              <w:ind w:left="218" w:hanging="218"/>
              <w:jc w:val="both"/>
              <w:rPr>
                <w:rFonts w:ascii="Century Gothic" w:hAnsi="Century Gothic" w:cstheme="minorHAnsi"/>
                <w:b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 xml:space="preserve">Dostęp do aktualizacji systemu BIOS, podręczników użytkownika, najnowszych sterowników i uaktualnień na stronie producenta zestawu realizowany poprzez podanie na dedykowanej stronie internetowej producenta komputera numeru seryjnego lub modelu komputera – </w:t>
            </w:r>
            <w:r w:rsidRPr="00A86E71">
              <w:rPr>
                <w:rFonts w:ascii="Century Gothic" w:hAnsi="Century Gothic" w:cstheme="minorHAnsi"/>
                <w:b/>
                <w:sz w:val="18"/>
                <w:szCs w:val="18"/>
              </w:rPr>
              <w:t>do oferty należy dołączyć link strony.</w:t>
            </w:r>
          </w:p>
          <w:p w:rsidR="000268A5" w:rsidRPr="005138F6" w:rsidRDefault="000268A5" w:rsidP="000268A5">
            <w:pPr>
              <w:pStyle w:val="Akapitzlist"/>
              <w:numPr>
                <w:ilvl w:val="0"/>
                <w:numId w:val="10"/>
              </w:numPr>
              <w:suppressAutoHyphens/>
              <w:spacing w:after="0"/>
              <w:ind w:left="218" w:hanging="218"/>
              <w:jc w:val="both"/>
              <w:rPr>
                <w:rFonts w:ascii="Century Gothic" w:hAnsi="Century Gothic" w:cstheme="minorHAnsi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Możliwość aktualizacji i pobrania sterowników do oferowanego modelu komputera w najnowszych certyfikowanych wersjach przy użyciu dedykowanego darmowego oprogramowania producenta lub bezpośrednio z sieci Internet za pośrednictwem strony www producenta komputera po podaniu numeru seryjnego komputera lub modelu Komputera.</w:t>
            </w:r>
          </w:p>
          <w:p w:rsidR="000268A5" w:rsidRPr="005138F6" w:rsidRDefault="000268A5" w:rsidP="000268A5">
            <w:pPr>
              <w:spacing w:after="0" w:line="240" w:lineRule="auto"/>
              <w:contextualSpacing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sz w:val="18"/>
                <w:szCs w:val="18"/>
              </w:rPr>
              <w:t>W celu uniknięcia błędów kompatybilności Zamawiający wymaga, aby wszystkie elementy zestawu oraz podzespoły montowane przez Producenta były przez niego certyfikowane. Wykonawca niebędący producentem oferowanego sprzętu nie może samodzielnie dokonywać jego modyfikacji.</w:t>
            </w:r>
          </w:p>
        </w:tc>
      </w:tr>
      <w:tr w:rsidR="000268A5" w:rsidRPr="005138F6" w:rsidTr="000268A5">
        <w:trPr>
          <w:trHeight w:val="290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268A5" w:rsidRPr="005138F6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>Dodatkowe oprogramowanie</w:t>
            </w:r>
            <w:r>
              <w:rPr>
                <w:rFonts w:ascii="Century Gothic" w:hAnsi="Century Gothic" w:cstheme="minorHAnsi"/>
                <w:bCs/>
                <w:sz w:val="18"/>
                <w:szCs w:val="18"/>
              </w:rPr>
              <w:br/>
            </w:r>
            <w:r w:rsidRPr="00327D68">
              <w:rPr>
                <w:rFonts w:ascii="Century Gothic" w:eastAsia="Calibri" w:hAnsi="Century Gothic" w:cstheme="minorHAnsi"/>
                <w:b/>
                <w:bCs/>
                <w:sz w:val="18"/>
                <w:szCs w:val="18"/>
              </w:rPr>
              <w:t>(w formularzu oferty należy podać pełną nazwę oferowanego oprogramowania)</w:t>
            </w: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8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68A5" w:rsidRPr="005138F6" w:rsidRDefault="000268A5" w:rsidP="000268A5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Wykonawca dostarczy wraz z komputerem oprogramowanie producenta komputera które umożliwia aktualizację sterowników, pełne zarządzanie, monitoring, konfigurację a w szczególności: dystrybucję ustawień BIOS (zawierającego wcześniej zdefiniowane ustawienia jednakowe dla wszystkich), jednocześnie na wszystkich komputerach zgodnie z polityką bezpieczeństwa Zamawiającego. </w:t>
            </w:r>
          </w:p>
          <w:p w:rsidR="000268A5" w:rsidRPr="005138F6" w:rsidRDefault="000268A5" w:rsidP="000268A5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>Wykonawca dostarczy sterowniki w formacie dedykowanym dla Microsoft SCCM w celu dystrybucji za pomocą dołączonego oprogramowania producenta komputera zgodnie z polityką bezpieczeństwa Zamawiającego.</w:t>
            </w:r>
          </w:p>
          <w:p w:rsidR="000268A5" w:rsidRPr="005138F6" w:rsidRDefault="000268A5" w:rsidP="000268A5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>Zamawiający oczekuje oprogramowania zarządzającego produkowanego przez producenta i instalowanego przez producenta na etapie produkcji komputera. Program ma umożliwiać przynajmniej:</w:t>
            </w:r>
          </w:p>
          <w:p w:rsidR="000268A5" w:rsidRPr="005138F6" w:rsidRDefault="000268A5" w:rsidP="000268A5">
            <w:pPr>
              <w:ind w:left="360" w:hanging="142"/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>- monitorowanie komputera i generowanie zgłoszeń o błędach / nieprawidłowym działaniu w zakresie pracy komponentów i wydajności systemów</w:t>
            </w:r>
          </w:p>
          <w:p w:rsidR="000268A5" w:rsidRPr="005138F6" w:rsidRDefault="000268A5" w:rsidP="000268A5">
            <w:pPr>
              <w:ind w:left="360" w:hanging="142"/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- powiadamiania o nowych wersjach sterowników i umożliwienie użytkownikowi wykonania </w:t>
            </w:r>
            <w:proofErr w:type="spellStart"/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>upgrade</w:t>
            </w:r>
            <w:proofErr w:type="spellEnd"/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 systemu</w:t>
            </w:r>
          </w:p>
          <w:p w:rsidR="000268A5" w:rsidRPr="005138F6" w:rsidRDefault="000268A5" w:rsidP="000268A5">
            <w:pPr>
              <w:ind w:left="360" w:hanging="142"/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>- powiadamianie o problemach wydajnościowych i diagnozowanie / rozwiązywanie takich problemów</w:t>
            </w:r>
          </w:p>
          <w:p w:rsidR="000268A5" w:rsidRPr="005138F6" w:rsidRDefault="000268A5" w:rsidP="000268A5">
            <w:pPr>
              <w:ind w:left="360" w:hanging="142"/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- śledzenia kluczowych komponentów i przewidywanie awarii przed ich wystąpieniem. </w:t>
            </w:r>
          </w:p>
          <w:p w:rsidR="000268A5" w:rsidRPr="005138F6" w:rsidRDefault="000268A5" w:rsidP="000268A5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>Dołączone do oferowanego komputera oprogramowanie producenta z nieograniczoną licencją czasowo na użytkowanie umożliwiające:</w:t>
            </w:r>
          </w:p>
          <w:p w:rsidR="000268A5" w:rsidRPr="005138F6" w:rsidRDefault="000268A5" w:rsidP="000268A5">
            <w:pPr>
              <w:pStyle w:val="Akapitzlist"/>
              <w:numPr>
                <w:ilvl w:val="0"/>
                <w:numId w:val="11"/>
              </w:numPr>
              <w:spacing w:after="0" w:line="240" w:lineRule="auto"/>
              <w:ind w:left="0"/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proofErr w:type="spellStart"/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>upgrade</w:t>
            </w:r>
            <w:proofErr w:type="spellEnd"/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 i instalacje wszystkich sterowników, aplikacji dostarczonych w obrazie systemu operacyjnego producenta, </w:t>
            </w:r>
            <w:proofErr w:type="spellStart"/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>BIOS’u</w:t>
            </w:r>
            <w:proofErr w:type="spellEnd"/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 z certyfikatem zgodności producenta do najnowszej dostępnej wersji, </w:t>
            </w:r>
          </w:p>
          <w:p w:rsidR="000268A5" w:rsidRPr="005138F6" w:rsidRDefault="000268A5" w:rsidP="000268A5">
            <w:pPr>
              <w:pStyle w:val="Akapitzlist"/>
              <w:numPr>
                <w:ilvl w:val="0"/>
                <w:numId w:val="11"/>
              </w:numPr>
              <w:spacing w:after="0" w:line="240" w:lineRule="auto"/>
              <w:ind w:left="0"/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możliwość przed instalacją sprawdzenia każdego sterownika, każdej aplikacji, </w:t>
            </w:r>
            <w:proofErr w:type="spellStart"/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>BIOS’u</w:t>
            </w:r>
            <w:proofErr w:type="spellEnd"/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 bezpośrednio na stronie producenta przy użyciu połączenia internetowego z automatycznym przekierowaniem a w szczególności informacji o:</w:t>
            </w:r>
          </w:p>
          <w:p w:rsidR="000268A5" w:rsidRPr="005138F6" w:rsidRDefault="000268A5" w:rsidP="000268A5">
            <w:pPr>
              <w:pStyle w:val="Akapitzlist"/>
              <w:numPr>
                <w:ilvl w:val="1"/>
                <w:numId w:val="11"/>
              </w:numPr>
              <w:spacing w:after="0" w:line="240" w:lineRule="auto"/>
              <w:ind w:left="0"/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lastRenderedPageBreak/>
              <w:t>poprawkach i usprawnieniach dotyczących aktualizacji</w:t>
            </w:r>
          </w:p>
          <w:p w:rsidR="000268A5" w:rsidRPr="005138F6" w:rsidRDefault="000268A5" w:rsidP="000268A5">
            <w:pPr>
              <w:spacing w:after="0" w:line="240" w:lineRule="auto"/>
              <w:contextualSpacing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>dacie wydania ostatniej aktualizacji</w:t>
            </w:r>
          </w:p>
        </w:tc>
      </w:tr>
      <w:tr w:rsidR="000268A5" w:rsidRPr="005138F6" w:rsidTr="000268A5">
        <w:trPr>
          <w:trHeight w:val="290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268A5" w:rsidRPr="005138F6" w:rsidRDefault="000268A5" w:rsidP="000268A5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lastRenderedPageBreak/>
              <w:t>Gwarancja</w:t>
            </w:r>
          </w:p>
        </w:tc>
        <w:tc>
          <w:tcPr>
            <w:tcW w:w="8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68A5" w:rsidRPr="005138F6" w:rsidRDefault="000268A5" w:rsidP="000268A5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>Gwarancja producenta komputera min. 36 miesięcy</w:t>
            </w:r>
          </w:p>
          <w:p w:rsidR="000268A5" w:rsidRPr="005138F6" w:rsidRDefault="000268A5" w:rsidP="000268A5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Serwis urządzeń musi być realizowany przez producenta lub autoryzowanego partnera serwisowego producenta – wymagane oświadczenie potwierdzające, że serwis będzie realizowany przez Producenta lub Autoryzowanego Partnera Serwisowego producenta </w:t>
            </w:r>
          </w:p>
          <w:p w:rsidR="000268A5" w:rsidRPr="005138F6" w:rsidRDefault="000268A5" w:rsidP="000268A5">
            <w:pPr>
              <w:jc w:val="both"/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Autoryzowany Partner Serwisowy musi posiadać status autoryzowanego partnera serwisowego producenta komputera. </w:t>
            </w:r>
          </w:p>
          <w:p w:rsidR="000268A5" w:rsidRPr="005138F6" w:rsidRDefault="000268A5" w:rsidP="000268A5">
            <w:pPr>
              <w:spacing w:after="0" w:line="240" w:lineRule="auto"/>
              <w:contextualSpacing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138F6">
              <w:rPr>
                <w:rFonts w:ascii="Century Gothic" w:hAnsi="Century Gothic" w:cstheme="minorHAnsi"/>
                <w:bCs/>
                <w:sz w:val="18"/>
                <w:szCs w:val="18"/>
              </w:rPr>
              <w:t>Wymagane okno czasowe dla zgłaszania usterek min. wszystkie dni robocze w godzinach od 8:00 do 20:00. Zgłoszenie serwisowe przyjmowane poprzez stronę www lub telefoniczne (dedykowany numer serwisowy do obsługi zgłoszeń serwisowych.</w:t>
            </w:r>
          </w:p>
        </w:tc>
      </w:tr>
    </w:tbl>
    <w:p w:rsidR="000268A5" w:rsidRPr="000268A5" w:rsidRDefault="000268A5" w:rsidP="000268A5">
      <w:pPr>
        <w:pStyle w:val="Akapitzlist"/>
        <w:rPr>
          <w:rFonts w:ascii="Century Gothic" w:hAnsi="Century Gothic"/>
          <w:sz w:val="20"/>
          <w:szCs w:val="20"/>
        </w:rPr>
      </w:pPr>
    </w:p>
    <w:p w:rsidR="00B6064C" w:rsidRDefault="00B6064C" w:rsidP="00A823C8">
      <w:pPr>
        <w:rPr>
          <w:rFonts w:ascii="Century Gothic" w:hAnsi="Century Gothic"/>
          <w:b/>
          <w:sz w:val="20"/>
          <w:szCs w:val="20"/>
        </w:rPr>
      </w:pPr>
    </w:p>
    <w:p w:rsidR="00FF0C0F" w:rsidRPr="00BF4CE9" w:rsidRDefault="00FF0C0F" w:rsidP="00A823C8">
      <w:pPr>
        <w:pStyle w:val="Akapitzlist"/>
      </w:pPr>
    </w:p>
    <w:sectPr w:rsidR="00FF0C0F" w:rsidRPr="00BF4CE9" w:rsidSect="00AC7ECC">
      <w:headerReference w:type="default" r:id="rId9"/>
      <w:footerReference w:type="default" r:id="rId10"/>
      <w:pgSz w:w="11906" w:h="16838"/>
      <w:pgMar w:top="142" w:right="720" w:bottom="720" w:left="720" w:header="0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421B8" w:rsidRDefault="002421B8" w:rsidP="00E03E4E">
      <w:pPr>
        <w:spacing w:after="0" w:line="240" w:lineRule="auto"/>
      </w:pPr>
      <w:r>
        <w:separator/>
      </w:r>
    </w:p>
  </w:endnote>
  <w:endnote w:type="continuationSeparator" w:id="0">
    <w:p w:rsidR="002421B8" w:rsidRDefault="002421B8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Cambria"/>
    <w:charset w:val="00"/>
    <w:family w:val="auto"/>
    <w:pitch w:val="variable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20912" w:type="dxa"/>
      <w:tblLook w:val="04A0" w:firstRow="1" w:lastRow="0" w:firstColumn="1" w:lastColumn="0" w:noHBand="0" w:noVBand="1"/>
    </w:tblPr>
    <w:tblGrid>
      <w:gridCol w:w="10456"/>
      <w:gridCol w:w="10456"/>
    </w:tblGrid>
    <w:tr w:rsidR="000268A5" w:rsidTr="00C67F35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0268A5" w:rsidRPr="00E027EF" w:rsidRDefault="000268A5" w:rsidP="00C67F35">
          <w:pPr>
            <w:tabs>
              <w:tab w:val="center" w:pos="4536"/>
              <w:tab w:val="right" w:pos="9072"/>
            </w:tabs>
            <w:spacing w:after="0" w:line="240" w:lineRule="auto"/>
            <w:ind w:left="-108" w:right="-429"/>
            <w:rPr>
              <w:rFonts w:ascii="Arial" w:eastAsiaTheme="minorHAnsi" w:hAnsi="Arial" w:cs="Arial"/>
              <w:color w:val="000000" w:themeColor="text1"/>
              <w:sz w:val="16"/>
              <w:szCs w:val="16"/>
            </w:rPr>
          </w:pP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</w:rPr>
              <w:t>sekretariat@krzyzowa.pl</w:t>
            </w:r>
          </w:hyperlink>
          <w:r>
            <w:rPr>
              <w:rFonts w:ascii="Arial" w:hAnsi="Arial" w:cs="Arial"/>
              <w:color w:val="000000" w:themeColor="text1"/>
              <w:sz w:val="16"/>
              <w:szCs w:val="16"/>
            </w:rPr>
            <w:t>, tel. 74 85 00 301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Human Partner Sp. z o.o., Sudecka Izba Przemysłowo - Handlowa w Świdnicy</w:t>
          </w:r>
        </w:p>
      </w:tc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0268A5" w:rsidRPr="00880076" w:rsidRDefault="000268A5" w:rsidP="00C67F35">
          <w:pPr>
            <w:tabs>
              <w:tab w:val="center" w:pos="4536"/>
              <w:tab w:val="right" w:pos="9072"/>
            </w:tabs>
            <w:rPr>
              <w:rFonts w:ascii="Arial" w:hAnsi="Arial" w:cs="Arial"/>
              <w:color w:val="000000" w:themeColor="text1"/>
              <w:sz w:val="16"/>
              <w:szCs w:val="16"/>
            </w:rPr>
          </w:pPr>
        </w:p>
      </w:tc>
    </w:tr>
  </w:tbl>
  <w:p w:rsidR="000268A5" w:rsidRDefault="000268A5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421B8" w:rsidRDefault="002421B8" w:rsidP="00E03E4E">
      <w:pPr>
        <w:spacing w:after="0" w:line="240" w:lineRule="auto"/>
      </w:pPr>
      <w:r>
        <w:separator/>
      </w:r>
    </w:p>
  </w:footnote>
  <w:footnote w:type="continuationSeparator" w:id="0">
    <w:p w:rsidR="002421B8" w:rsidRDefault="002421B8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68A5" w:rsidRDefault="000268A5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9" name="Obraz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0268A5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0268A5" w:rsidRDefault="000268A5" w:rsidP="00C67F35">
          <w:pPr>
            <w:pStyle w:val="Nagwek"/>
            <w:tabs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>
            <w:rPr>
              <w:rFonts w:ascii="Arial" w:hAnsi="Arial" w:cs="Arial"/>
              <w:sz w:val="16"/>
              <w:szCs w:val="16"/>
            </w:rPr>
            <w:t xml:space="preserve"> droga do edukacyjnego sukcesu szkół zawodowych powiatów dzierżoniowskiego, kłodzkiego i świdnickiego”</w:t>
          </w:r>
        </w:p>
        <w:p w:rsidR="000268A5" w:rsidRDefault="000268A5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0268A5" w:rsidRPr="00374CCD" w:rsidRDefault="000268A5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1F1B4B"/>
    <w:multiLevelType w:val="hybridMultilevel"/>
    <w:tmpl w:val="7F1CCD1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7052D1"/>
    <w:multiLevelType w:val="hybridMultilevel"/>
    <w:tmpl w:val="137E181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8504B6"/>
    <w:multiLevelType w:val="hybridMultilevel"/>
    <w:tmpl w:val="F028BD4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DD713C8"/>
    <w:multiLevelType w:val="hybridMultilevel"/>
    <w:tmpl w:val="4B1A7A90"/>
    <w:lvl w:ilvl="0" w:tplc="B942B6BE">
      <w:start w:val="1"/>
      <w:numFmt w:val="lowerLetter"/>
      <w:lvlText w:val="%1)"/>
      <w:lvlJc w:val="left"/>
      <w:pPr>
        <w:ind w:left="720" w:hanging="360"/>
      </w:pPr>
      <w:rPr>
        <w:rFonts w:ascii="Calibri" w:hAnsi="Calibri" w:hint="default"/>
        <w:b w:val="0"/>
        <w:i w:val="0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A94500C"/>
    <w:multiLevelType w:val="hybridMultilevel"/>
    <w:tmpl w:val="FBF2F8C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0691C59"/>
    <w:multiLevelType w:val="hybridMultilevel"/>
    <w:tmpl w:val="97984C8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62D5678"/>
    <w:multiLevelType w:val="hybridMultilevel"/>
    <w:tmpl w:val="C062E05E"/>
    <w:lvl w:ilvl="0" w:tplc="E72AB7A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28F50304"/>
    <w:multiLevelType w:val="hybridMultilevel"/>
    <w:tmpl w:val="0DF0F4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C8A6BC3"/>
    <w:multiLevelType w:val="hybridMultilevel"/>
    <w:tmpl w:val="DDF801D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7EB62C3"/>
    <w:multiLevelType w:val="hybridMultilevel"/>
    <w:tmpl w:val="DDF801D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C43225A"/>
    <w:multiLevelType w:val="hybridMultilevel"/>
    <w:tmpl w:val="0B145894"/>
    <w:lvl w:ilvl="0" w:tplc="94A617D6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1F35A57"/>
    <w:multiLevelType w:val="multilevel"/>
    <w:tmpl w:val="28849C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A9C06C3"/>
    <w:multiLevelType w:val="hybridMultilevel"/>
    <w:tmpl w:val="DDF801D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1027DAC"/>
    <w:multiLevelType w:val="hybridMultilevel"/>
    <w:tmpl w:val="DDF801D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4674255"/>
    <w:multiLevelType w:val="hybridMultilevel"/>
    <w:tmpl w:val="A12A728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46F7614"/>
    <w:multiLevelType w:val="hybridMultilevel"/>
    <w:tmpl w:val="B7D4E474"/>
    <w:lvl w:ilvl="0" w:tplc="5DC83334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5351E26"/>
    <w:multiLevelType w:val="hybridMultilevel"/>
    <w:tmpl w:val="0726AE3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6C1720D"/>
    <w:multiLevelType w:val="hybridMultilevel"/>
    <w:tmpl w:val="35100FF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7A524BA"/>
    <w:multiLevelType w:val="hybridMultilevel"/>
    <w:tmpl w:val="040EDEF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98C1D13"/>
    <w:multiLevelType w:val="hybridMultilevel"/>
    <w:tmpl w:val="26B8AC12"/>
    <w:lvl w:ilvl="0" w:tplc="1F8A4A3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5B2575B6"/>
    <w:multiLevelType w:val="hybridMultilevel"/>
    <w:tmpl w:val="37448B3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54D0B2F"/>
    <w:multiLevelType w:val="hybridMultilevel"/>
    <w:tmpl w:val="6B8AECF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A5E6AFB"/>
    <w:multiLevelType w:val="hybridMultilevel"/>
    <w:tmpl w:val="BB540C9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6B155D6E"/>
    <w:multiLevelType w:val="hybridMultilevel"/>
    <w:tmpl w:val="353A7A1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EEC2D90"/>
    <w:multiLevelType w:val="hybridMultilevel"/>
    <w:tmpl w:val="46FCC1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2A50DC"/>
    <w:multiLevelType w:val="multilevel"/>
    <w:tmpl w:val="A40260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7D962977"/>
    <w:multiLevelType w:val="hybridMultilevel"/>
    <w:tmpl w:val="A12A728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1"/>
  </w:num>
  <w:num w:numId="2">
    <w:abstractNumId w:val="24"/>
  </w:num>
  <w:num w:numId="3">
    <w:abstractNumId w:val="23"/>
  </w:num>
  <w:num w:numId="4">
    <w:abstractNumId w:val="20"/>
  </w:num>
  <w:num w:numId="5">
    <w:abstractNumId w:val="7"/>
  </w:num>
  <w:num w:numId="6">
    <w:abstractNumId w:val="9"/>
  </w:num>
  <w:num w:numId="7">
    <w:abstractNumId w:val="13"/>
  </w:num>
  <w:num w:numId="8">
    <w:abstractNumId w:val="8"/>
  </w:num>
  <w:num w:numId="9">
    <w:abstractNumId w:val="2"/>
  </w:num>
  <w:num w:numId="10">
    <w:abstractNumId w:val="3"/>
  </w:num>
  <w:num w:numId="11">
    <w:abstractNumId w:val="10"/>
  </w:num>
  <w:num w:numId="12">
    <w:abstractNumId w:val="12"/>
  </w:num>
  <w:num w:numId="13">
    <w:abstractNumId w:val="16"/>
  </w:num>
  <w:num w:numId="14">
    <w:abstractNumId w:val="0"/>
  </w:num>
  <w:num w:numId="15">
    <w:abstractNumId w:val="5"/>
  </w:num>
  <w:num w:numId="16">
    <w:abstractNumId w:val="11"/>
  </w:num>
  <w:num w:numId="17">
    <w:abstractNumId w:val="1"/>
  </w:num>
  <w:num w:numId="18">
    <w:abstractNumId w:val="6"/>
  </w:num>
  <w:num w:numId="19">
    <w:abstractNumId w:val="22"/>
  </w:num>
  <w:num w:numId="20">
    <w:abstractNumId w:val="14"/>
  </w:num>
  <w:num w:numId="21">
    <w:abstractNumId w:val="26"/>
  </w:num>
  <w:num w:numId="22">
    <w:abstractNumId w:val="15"/>
  </w:num>
  <w:num w:numId="23">
    <w:abstractNumId w:val="18"/>
  </w:num>
  <w:num w:numId="24">
    <w:abstractNumId w:val="17"/>
  </w:num>
  <w:num w:numId="25">
    <w:abstractNumId w:val="4"/>
  </w:num>
  <w:num w:numId="26">
    <w:abstractNumId w:val="25"/>
  </w:num>
  <w:num w:numId="27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21EA3"/>
    <w:rsid w:val="000268A5"/>
    <w:rsid w:val="0004610A"/>
    <w:rsid w:val="00056356"/>
    <w:rsid w:val="000648D4"/>
    <w:rsid w:val="00073B3A"/>
    <w:rsid w:val="000B360A"/>
    <w:rsid w:val="000F11CC"/>
    <w:rsid w:val="001C7DF3"/>
    <w:rsid w:val="00233311"/>
    <w:rsid w:val="00236F13"/>
    <w:rsid w:val="002421B8"/>
    <w:rsid w:val="002558F1"/>
    <w:rsid w:val="00260264"/>
    <w:rsid w:val="002868FF"/>
    <w:rsid w:val="002B0427"/>
    <w:rsid w:val="002C57C0"/>
    <w:rsid w:val="00322CB1"/>
    <w:rsid w:val="00326A65"/>
    <w:rsid w:val="00367003"/>
    <w:rsid w:val="00374CCD"/>
    <w:rsid w:val="003815EA"/>
    <w:rsid w:val="0038192E"/>
    <w:rsid w:val="003C42E2"/>
    <w:rsid w:val="003C631D"/>
    <w:rsid w:val="003E073C"/>
    <w:rsid w:val="003F52EA"/>
    <w:rsid w:val="004110AB"/>
    <w:rsid w:val="004111C6"/>
    <w:rsid w:val="00510A2A"/>
    <w:rsid w:val="00556D95"/>
    <w:rsid w:val="005B52F1"/>
    <w:rsid w:val="005C7B09"/>
    <w:rsid w:val="005E0C2D"/>
    <w:rsid w:val="005F2714"/>
    <w:rsid w:val="00607BD7"/>
    <w:rsid w:val="00636D3F"/>
    <w:rsid w:val="006C253E"/>
    <w:rsid w:val="006C59D7"/>
    <w:rsid w:val="006E54C7"/>
    <w:rsid w:val="00706F25"/>
    <w:rsid w:val="00755745"/>
    <w:rsid w:val="007641C6"/>
    <w:rsid w:val="00771489"/>
    <w:rsid w:val="007B48DE"/>
    <w:rsid w:val="007C50D5"/>
    <w:rsid w:val="007D27D9"/>
    <w:rsid w:val="007E545F"/>
    <w:rsid w:val="00806596"/>
    <w:rsid w:val="00880076"/>
    <w:rsid w:val="008A7AD7"/>
    <w:rsid w:val="008B6342"/>
    <w:rsid w:val="008C7057"/>
    <w:rsid w:val="008D3BBF"/>
    <w:rsid w:val="008F20D5"/>
    <w:rsid w:val="0090192B"/>
    <w:rsid w:val="009146D8"/>
    <w:rsid w:val="009567C0"/>
    <w:rsid w:val="009A0203"/>
    <w:rsid w:val="009B4387"/>
    <w:rsid w:val="009C02E1"/>
    <w:rsid w:val="009D1D45"/>
    <w:rsid w:val="00A172E9"/>
    <w:rsid w:val="00A40E3B"/>
    <w:rsid w:val="00A45F44"/>
    <w:rsid w:val="00A823C8"/>
    <w:rsid w:val="00A86E71"/>
    <w:rsid w:val="00A90D71"/>
    <w:rsid w:val="00AC7ECC"/>
    <w:rsid w:val="00AF1052"/>
    <w:rsid w:val="00B073AE"/>
    <w:rsid w:val="00B4737F"/>
    <w:rsid w:val="00B600B9"/>
    <w:rsid w:val="00B6064C"/>
    <w:rsid w:val="00B70CF7"/>
    <w:rsid w:val="00BE12AB"/>
    <w:rsid w:val="00BF1051"/>
    <w:rsid w:val="00BF4BF6"/>
    <w:rsid w:val="00BF4CE9"/>
    <w:rsid w:val="00C01095"/>
    <w:rsid w:val="00C162F8"/>
    <w:rsid w:val="00C31F93"/>
    <w:rsid w:val="00C62588"/>
    <w:rsid w:val="00C67F35"/>
    <w:rsid w:val="00C71EFD"/>
    <w:rsid w:val="00CD4255"/>
    <w:rsid w:val="00D21A3F"/>
    <w:rsid w:val="00D74FAC"/>
    <w:rsid w:val="00D90C81"/>
    <w:rsid w:val="00DA79C2"/>
    <w:rsid w:val="00DD6EE0"/>
    <w:rsid w:val="00DF6040"/>
    <w:rsid w:val="00E03E4E"/>
    <w:rsid w:val="00E27651"/>
    <w:rsid w:val="00E7579C"/>
    <w:rsid w:val="00E9409A"/>
    <w:rsid w:val="00EA286F"/>
    <w:rsid w:val="00EA6345"/>
    <w:rsid w:val="00EA6BAF"/>
    <w:rsid w:val="00EB0830"/>
    <w:rsid w:val="00EC1C92"/>
    <w:rsid w:val="00EE2BE5"/>
    <w:rsid w:val="00F62A72"/>
    <w:rsid w:val="00F66600"/>
    <w:rsid w:val="00F84260"/>
    <w:rsid w:val="00FB398C"/>
    <w:rsid w:val="00FB768E"/>
    <w:rsid w:val="00FC636E"/>
    <w:rsid w:val="00FC7A30"/>
    <w:rsid w:val="00FF0C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7802162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FF0C0F"/>
    <w:pPr>
      <w:spacing w:after="200" w:line="276" w:lineRule="auto"/>
    </w:pPr>
    <w:rPr>
      <w:rFonts w:eastAsiaTheme="minorEastAsia"/>
      <w:color w:val="00000A"/>
      <w:lang w:eastAsia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FF0C0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FF0C0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FF0C0F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F0C0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F0C0F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F0C0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F0C0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F0C0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F0C0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1Znak">
    <w:name w:val="Nagłówek 1 Znak"/>
    <w:basedOn w:val="Domylnaczcionkaakapitu"/>
    <w:link w:val="Nagwek1"/>
    <w:uiPriority w:val="9"/>
    <w:rsid w:val="00FF0C0F"/>
    <w:rPr>
      <w:rFonts w:asciiTheme="majorHAnsi" w:eastAsiaTheme="majorEastAsia" w:hAnsiTheme="majorHAnsi" w:cstheme="majorBidi"/>
      <w:color w:val="2F5496" w:themeColor="accent1" w:themeShade="BF"/>
      <w:sz w:val="40"/>
      <w:szCs w:val="40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FF0C0F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FF0C0F"/>
    <w:rPr>
      <w:rFonts w:eastAsiaTheme="majorEastAsia" w:cstheme="majorBidi"/>
      <w:color w:val="2F5496" w:themeColor="accent1" w:themeShade="BF"/>
      <w:sz w:val="28"/>
      <w:szCs w:val="28"/>
      <w:lang w:eastAsia="pl-PL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F0C0F"/>
    <w:rPr>
      <w:rFonts w:eastAsiaTheme="majorEastAsia" w:cstheme="majorBidi"/>
      <w:i/>
      <w:iCs/>
      <w:color w:val="2F5496" w:themeColor="accent1" w:themeShade="BF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F0C0F"/>
    <w:rPr>
      <w:rFonts w:eastAsiaTheme="majorEastAsia" w:cstheme="majorBidi"/>
      <w:color w:val="2F5496" w:themeColor="accent1" w:themeShade="BF"/>
      <w:lang w:eastAsia="pl-PL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F0C0F"/>
    <w:rPr>
      <w:rFonts w:eastAsiaTheme="majorEastAsia" w:cstheme="majorBidi"/>
      <w:i/>
      <w:iCs/>
      <w:color w:val="595959" w:themeColor="text1" w:themeTint="A6"/>
      <w:lang w:eastAsia="pl-PL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F0C0F"/>
    <w:rPr>
      <w:rFonts w:eastAsiaTheme="majorEastAsia" w:cstheme="majorBidi"/>
      <w:color w:val="595959" w:themeColor="text1" w:themeTint="A6"/>
      <w:lang w:eastAsia="pl-PL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F0C0F"/>
    <w:rPr>
      <w:rFonts w:eastAsiaTheme="majorEastAsia" w:cstheme="majorBidi"/>
      <w:i/>
      <w:iCs/>
      <w:color w:val="272727" w:themeColor="text1" w:themeTint="D8"/>
      <w:lang w:eastAsia="pl-PL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F0C0F"/>
    <w:rPr>
      <w:rFonts w:eastAsiaTheme="majorEastAsia" w:cstheme="majorBidi"/>
      <w:color w:val="272727" w:themeColor="text1" w:themeTint="D8"/>
      <w:lang w:eastAsia="pl-PL"/>
    </w:rPr>
  </w:style>
  <w:style w:type="paragraph" w:styleId="Tytu">
    <w:name w:val="Title"/>
    <w:basedOn w:val="Normalny"/>
    <w:next w:val="Normalny"/>
    <w:link w:val="TytuZnak"/>
    <w:uiPriority w:val="10"/>
    <w:qFormat/>
    <w:rsid w:val="00FF0C0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FF0C0F"/>
    <w:rPr>
      <w:rFonts w:asciiTheme="majorHAnsi" w:eastAsiaTheme="majorEastAsia" w:hAnsiTheme="majorHAnsi" w:cstheme="majorBidi"/>
      <w:color w:val="00000A"/>
      <w:spacing w:val="-10"/>
      <w:kern w:val="28"/>
      <w:sz w:val="56"/>
      <w:szCs w:val="56"/>
      <w:lang w:eastAsia="pl-PL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F0C0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FF0C0F"/>
    <w:rPr>
      <w:rFonts w:eastAsiaTheme="majorEastAsia" w:cstheme="majorBidi"/>
      <w:color w:val="595959" w:themeColor="text1" w:themeTint="A6"/>
      <w:spacing w:val="15"/>
      <w:sz w:val="28"/>
      <w:szCs w:val="28"/>
      <w:lang w:eastAsia="pl-PL"/>
    </w:rPr>
  </w:style>
  <w:style w:type="paragraph" w:styleId="Cytat">
    <w:name w:val="Quote"/>
    <w:basedOn w:val="Normalny"/>
    <w:next w:val="Normalny"/>
    <w:link w:val="CytatZnak"/>
    <w:uiPriority w:val="29"/>
    <w:qFormat/>
    <w:rsid w:val="00FF0C0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FF0C0F"/>
    <w:rPr>
      <w:rFonts w:eastAsiaTheme="minorEastAsia"/>
      <w:i/>
      <w:iCs/>
      <w:color w:val="404040" w:themeColor="text1" w:themeTint="BF"/>
      <w:lang w:eastAsia="pl-PL"/>
    </w:rPr>
  </w:style>
  <w:style w:type="paragraph" w:styleId="Akapitzlist">
    <w:name w:val="List Paragraph"/>
    <w:basedOn w:val="Normalny"/>
    <w:uiPriority w:val="34"/>
    <w:qFormat/>
    <w:rsid w:val="00FF0C0F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FF0C0F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F0C0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F0C0F"/>
    <w:rPr>
      <w:rFonts w:eastAsiaTheme="minorEastAsia"/>
      <w:i/>
      <w:iCs/>
      <w:color w:val="2F5496" w:themeColor="accent1" w:themeShade="BF"/>
      <w:lang w:eastAsia="pl-PL"/>
    </w:rPr>
  </w:style>
  <w:style w:type="character" w:styleId="Odwoanieintensywne">
    <w:name w:val="Intense Reference"/>
    <w:basedOn w:val="Domylnaczcionkaakapitu"/>
    <w:uiPriority w:val="32"/>
    <w:qFormat/>
    <w:rsid w:val="00FF0C0F"/>
    <w:rPr>
      <w:b/>
      <w:bCs/>
      <w:smallCaps/>
      <w:color w:val="2F5496" w:themeColor="accent1" w:themeShade="BF"/>
      <w:spacing w:val="5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FF0C0F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FF0C0F"/>
    <w:rPr>
      <w:rFonts w:eastAsiaTheme="minorEastAsia"/>
      <w:color w:val="00000A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FF0C0F"/>
    <w:rPr>
      <w:vertAlign w:val="superscript"/>
    </w:rPr>
  </w:style>
  <w:style w:type="paragraph" w:customStyle="1" w:styleId="Textbody">
    <w:name w:val="Text body"/>
    <w:basedOn w:val="Normalny"/>
    <w:rsid w:val="009C02E1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  <w:style w:type="character" w:styleId="Uwydatnienie">
    <w:name w:val="Emphasis"/>
    <w:basedOn w:val="Domylnaczcionkaakapitu"/>
    <w:uiPriority w:val="20"/>
    <w:qFormat/>
    <w:rsid w:val="00BF1051"/>
    <w:rPr>
      <w:i/>
      <w:iCs/>
    </w:rPr>
  </w:style>
  <w:style w:type="paragraph" w:styleId="NormalnyWeb">
    <w:name w:val="Normal (Web)"/>
    <w:basedOn w:val="Normalny"/>
    <w:uiPriority w:val="99"/>
    <w:semiHidden/>
    <w:unhideWhenUsed/>
    <w:rsid w:val="00AF10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2296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ogle.com/maps/place/data=!4m2!3m1!1s0x470e37d08e272943:0x921d196417db3376?sa=X&amp;ved=1t:8290&amp;ictx=111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93FC4AA-E2A6-408A-91EA-E6D317F4AA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300</TotalTime>
  <Pages>13</Pages>
  <Words>4258</Words>
  <Characters>25550</Characters>
  <Application>Microsoft Office Word</Application>
  <DocSecurity>0</DocSecurity>
  <Lines>212</Lines>
  <Paragraphs>59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29749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Kasia</cp:lastModifiedBy>
  <cp:revision>29</cp:revision>
  <cp:lastPrinted>2025-04-23T09:52:00Z</cp:lastPrinted>
  <dcterms:created xsi:type="dcterms:W3CDTF">2025-05-12T08:32:00Z</dcterms:created>
  <dcterms:modified xsi:type="dcterms:W3CDTF">2026-03-04T08:26:00Z</dcterms:modified>
</cp:coreProperties>
</file>